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43971D" w14:textId="3943D512" w:rsidR="006B043D" w:rsidRPr="000D2E89" w:rsidRDefault="00767B94" w:rsidP="006B043D">
      <w:pPr>
        <w:pStyle w:val="Header"/>
        <w:tabs>
          <w:tab w:val="right" w:pos="9639"/>
          <w:tab w:val="right" w:pos="9781"/>
        </w:tabs>
        <w:ind w:right="-58"/>
        <w:jc w:val="both"/>
        <w:rPr>
          <w:rFonts w:cs="Arial"/>
          <w:bCs/>
          <w:sz w:val="24"/>
          <w:szCs w:val="24"/>
          <w:lang w:eastAsia="zh-CN"/>
        </w:rPr>
      </w:pPr>
      <w:r w:rsidRPr="000D2E89">
        <w:rPr>
          <w:rFonts w:eastAsia="Batang" w:cs="Arial"/>
          <w:bCs/>
          <w:sz w:val="24"/>
          <w:szCs w:val="24"/>
        </w:rPr>
        <w:t>3GPP TSG RAN WG1 Meeting #9</w:t>
      </w:r>
      <w:r w:rsidR="00251298">
        <w:rPr>
          <w:rFonts w:eastAsia="Batang" w:cs="Arial"/>
          <w:bCs/>
          <w:sz w:val="24"/>
          <w:szCs w:val="24"/>
        </w:rPr>
        <w:t>2</w:t>
      </w:r>
      <w:r w:rsidR="006B043D" w:rsidRPr="000D2E89">
        <w:rPr>
          <w:rFonts w:eastAsia="Batang" w:cs="Arial"/>
          <w:bCs/>
          <w:sz w:val="24"/>
          <w:szCs w:val="24"/>
        </w:rPr>
        <w:tab/>
        <w:t xml:space="preserve">   </w:t>
      </w:r>
      <w:r w:rsidR="00251298">
        <w:rPr>
          <w:rFonts w:eastAsia="Batang" w:cs="Arial"/>
          <w:bCs/>
          <w:sz w:val="24"/>
          <w:szCs w:val="24"/>
        </w:rPr>
        <w:t>R1-18</w:t>
      </w:r>
      <w:r w:rsidR="006C0594" w:rsidRPr="006C0594">
        <w:rPr>
          <w:rFonts w:eastAsia="Batang" w:cs="Arial" w:hint="eastAsia"/>
          <w:bCs/>
          <w:sz w:val="24"/>
          <w:szCs w:val="24"/>
        </w:rPr>
        <w:t>02583</w:t>
      </w:r>
    </w:p>
    <w:p w14:paraId="03093697" w14:textId="1E8AAD58" w:rsidR="006B043D" w:rsidRDefault="00251298" w:rsidP="006B043D">
      <w:pPr>
        <w:spacing w:after="0"/>
        <w:ind w:left="1988" w:hanging="1988"/>
        <w:rPr>
          <w:rFonts w:ascii="Arial" w:eastAsia="Batang" w:hAnsi="Arial" w:cs="Arial"/>
          <w:b/>
          <w:bCs/>
          <w:sz w:val="24"/>
          <w:szCs w:val="24"/>
          <w:lang w:val="en-US"/>
        </w:rPr>
      </w:pPr>
      <w:r w:rsidRPr="0040370D">
        <w:rPr>
          <w:rFonts w:ascii="Arial" w:eastAsia="Batang" w:hAnsi="Arial" w:cs="Arial"/>
          <w:b/>
          <w:bCs/>
          <w:sz w:val="24"/>
          <w:szCs w:val="24"/>
          <w:lang w:eastAsia="ja-JP"/>
        </w:rPr>
        <w:t>Athens, Greece, February 26th – March 2nd, 2018</w:t>
      </w:r>
    </w:p>
    <w:p w14:paraId="137FE67F" w14:textId="77777777" w:rsidR="006B043D" w:rsidRDefault="006B043D" w:rsidP="006B043D">
      <w:pPr>
        <w:spacing w:after="0"/>
        <w:ind w:left="1988" w:hanging="1988"/>
        <w:rPr>
          <w:rFonts w:ascii="Arial" w:hAnsi="Arial" w:cs="Arial"/>
          <w:b/>
          <w:sz w:val="24"/>
          <w:lang w:val="en-US" w:eastAsia="zh-CN"/>
        </w:rPr>
      </w:pPr>
    </w:p>
    <w:p w14:paraId="2CBA4CFD" w14:textId="77777777" w:rsidR="006B043D" w:rsidRPr="0024666F" w:rsidRDefault="006B043D" w:rsidP="006B043D">
      <w:pPr>
        <w:spacing w:after="0"/>
        <w:ind w:left="1988" w:hanging="1988"/>
        <w:rPr>
          <w:rFonts w:ascii="Arial" w:hAnsi="Arial" w:cs="Arial"/>
          <w:b/>
          <w:sz w:val="24"/>
          <w:lang w:val="en-US" w:eastAsia="zh-CN"/>
        </w:rPr>
      </w:pPr>
      <w:r w:rsidRPr="0024666F">
        <w:rPr>
          <w:rFonts w:ascii="Arial" w:hAnsi="Arial" w:cs="Arial"/>
          <w:b/>
          <w:sz w:val="24"/>
          <w:lang w:val="en-US"/>
        </w:rPr>
        <w:t>Source:</w:t>
      </w:r>
      <w:r w:rsidRPr="0024666F">
        <w:rPr>
          <w:rFonts w:ascii="Arial" w:hAnsi="Arial" w:cs="Arial"/>
          <w:b/>
          <w:sz w:val="24"/>
          <w:lang w:val="en-US"/>
        </w:rPr>
        <w:tab/>
      </w:r>
      <w:r w:rsidRPr="00DF1CE7">
        <w:rPr>
          <w:rFonts w:ascii="Arial" w:hAnsi="Arial" w:cs="Arial"/>
          <w:b/>
          <w:sz w:val="24"/>
          <w:lang w:val="en-US" w:eastAsia="zh-CN"/>
        </w:rPr>
        <w:t>Nokia</w:t>
      </w:r>
      <w:r>
        <w:rPr>
          <w:rFonts w:ascii="Arial" w:hAnsi="Arial" w:cs="Arial"/>
          <w:b/>
          <w:sz w:val="24"/>
          <w:lang w:val="en-US" w:eastAsia="zh-CN"/>
        </w:rPr>
        <w:t>,</w:t>
      </w:r>
      <w:r>
        <w:rPr>
          <w:rFonts w:ascii="Arial" w:hAnsi="Arial" w:cs="Arial" w:hint="eastAsia"/>
          <w:b/>
          <w:sz w:val="24"/>
          <w:lang w:val="en-US" w:eastAsia="zh-CN"/>
        </w:rPr>
        <w:t xml:space="preserve"> </w:t>
      </w:r>
      <w:r>
        <w:rPr>
          <w:rFonts w:ascii="Arial" w:hAnsi="Arial" w:cs="Arial"/>
          <w:b/>
          <w:sz w:val="24"/>
          <w:lang w:val="en-US" w:eastAsia="zh-CN"/>
        </w:rPr>
        <w:t>Nokia</w:t>
      </w:r>
      <w:r>
        <w:rPr>
          <w:rFonts w:ascii="Arial" w:hAnsi="Arial" w:cs="Arial" w:hint="eastAsia"/>
          <w:b/>
          <w:sz w:val="24"/>
          <w:lang w:val="en-US" w:eastAsia="zh-CN"/>
        </w:rPr>
        <w:t xml:space="preserve"> Shanghai Bell </w:t>
      </w:r>
    </w:p>
    <w:p w14:paraId="02284EE5" w14:textId="70070036" w:rsidR="006B043D" w:rsidRPr="0024666F" w:rsidRDefault="006B043D" w:rsidP="006B043D">
      <w:pPr>
        <w:spacing w:after="0"/>
        <w:ind w:left="1988" w:hanging="1988"/>
        <w:rPr>
          <w:rFonts w:ascii="Arial" w:hAnsi="Arial" w:cs="Arial"/>
          <w:b/>
          <w:sz w:val="24"/>
          <w:lang w:val="en-US" w:eastAsia="zh-CN"/>
        </w:rPr>
      </w:pPr>
      <w:r w:rsidRPr="0024666F">
        <w:rPr>
          <w:rFonts w:ascii="Arial" w:hAnsi="Arial" w:cs="Arial"/>
          <w:b/>
          <w:sz w:val="24"/>
          <w:lang w:val="en-US"/>
        </w:rPr>
        <w:t>Title:</w:t>
      </w:r>
      <w:r w:rsidRPr="0024666F">
        <w:rPr>
          <w:rFonts w:ascii="Arial" w:hAnsi="Arial" w:cs="Arial"/>
          <w:b/>
          <w:sz w:val="24"/>
          <w:lang w:val="en-US"/>
        </w:rPr>
        <w:tab/>
      </w:r>
      <w:r w:rsidR="00F9301E">
        <w:rPr>
          <w:rFonts w:ascii="Arial" w:hAnsi="Arial" w:cs="Arial" w:hint="eastAsia"/>
          <w:b/>
          <w:sz w:val="24"/>
          <w:lang w:val="en-US" w:eastAsia="zh-CN"/>
        </w:rPr>
        <w:t>D</w:t>
      </w:r>
      <w:r w:rsidR="00F9301E">
        <w:rPr>
          <w:rFonts w:ascii="Arial" w:hAnsi="Arial" w:cs="Arial"/>
          <w:b/>
          <w:sz w:val="24"/>
          <w:lang w:val="en-US"/>
        </w:rPr>
        <w:t xml:space="preserve">iscussions on Transmit diversity schemes </w:t>
      </w:r>
      <w:r w:rsidR="00251298">
        <w:rPr>
          <w:rFonts w:ascii="Arial" w:hAnsi="Arial" w:cs="Arial"/>
          <w:b/>
          <w:sz w:val="24"/>
          <w:lang w:val="en-US"/>
        </w:rPr>
        <w:t>for V2X sidelink</w:t>
      </w:r>
    </w:p>
    <w:p w14:paraId="5F675785" w14:textId="741DC850" w:rsidR="006B043D" w:rsidRDefault="006B043D" w:rsidP="006B043D">
      <w:pPr>
        <w:spacing w:after="0"/>
        <w:ind w:left="1988" w:hanging="1988"/>
        <w:rPr>
          <w:rFonts w:ascii="Arial" w:hAnsi="Arial" w:cs="Arial"/>
          <w:b/>
          <w:sz w:val="24"/>
          <w:lang w:val="en-US" w:eastAsia="zh-CN"/>
        </w:rPr>
      </w:pPr>
      <w:r w:rsidRPr="001E0729">
        <w:rPr>
          <w:rFonts w:ascii="Arial" w:hAnsi="Arial" w:cs="Arial"/>
          <w:b/>
          <w:sz w:val="24"/>
          <w:lang w:val="en-US"/>
        </w:rPr>
        <w:t>Agenda item:</w:t>
      </w:r>
      <w:r w:rsidRPr="001E0729">
        <w:rPr>
          <w:rFonts w:ascii="Arial" w:hAnsi="Arial" w:cs="Arial"/>
          <w:b/>
          <w:sz w:val="24"/>
          <w:lang w:val="en-US"/>
        </w:rPr>
        <w:tab/>
      </w:r>
      <w:r w:rsidRPr="001E0729">
        <w:rPr>
          <w:rFonts w:ascii="Arial" w:hAnsi="Arial" w:cs="Arial" w:hint="eastAsia"/>
          <w:b/>
          <w:sz w:val="24"/>
          <w:lang w:val="en-US" w:eastAsia="zh-CN"/>
        </w:rPr>
        <w:t>6</w:t>
      </w:r>
      <w:r w:rsidRPr="001E0729">
        <w:rPr>
          <w:rFonts w:ascii="Arial" w:hAnsi="Arial" w:cs="Arial"/>
          <w:b/>
          <w:sz w:val="24"/>
          <w:lang w:val="en-US"/>
        </w:rPr>
        <w:t>.</w:t>
      </w:r>
      <w:r w:rsidRPr="001E0729">
        <w:rPr>
          <w:rFonts w:ascii="Arial" w:hAnsi="Arial" w:cs="Arial" w:hint="eastAsia"/>
          <w:b/>
          <w:sz w:val="24"/>
          <w:lang w:val="en-US" w:eastAsia="zh-CN"/>
        </w:rPr>
        <w:t>2</w:t>
      </w:r>
      <w:r w:rsidRPr="001E0729">
        <w:rPr>
          <w:rFonts w:ascii="Arial" w:hAnsi="Arial" w:cs="Arial"/>
          <w:b/>
          <w:sz w:val="24"/>
          <w:lang w:val="en-US"/>
        </w:rPr>
        <w:t>.</w:t>
      </w:r>
      <w:r w:rsidRPr="001E0729">
        <w:rPr>
          <w:rFonts w:ascii="Arial" w:hAnsi="Arial" w:cs="Arial"/>
          <w:b/>
          <w:sz w:val="24"/>
          <w:lang w:val="en-US" w:eastAsia="zh-CN"/>
        </w:rPr>
        <w:t>3.3.1</w:t>
      </w:r>
    </w:p>
    <w:p w14:paraId="5CD73B34" w14:textId="4807154E" w:rsidR="00A40B56" w:rsidRPr="0024666F" w:rsidRDefault="00A40B56" w:rsidP="006B043D">
      <w:pPr>
        <w:spacing w:after="0"/>
        <w:ind w:left="1988" w:hanging="1988"/>
        <w:rPr>
          <w:rFonts w:ascii="Arial" w:hAnsi="Arial" w:cs="Arial"/>
          <w:b/>
          <w:sz w:val="24"/>
          <w:lang w:val="en-US" w:eastAsia="zh-CN"/>
        </w:rPr>
      </w:pPr>
      <w:r w:rsidRPr="0024666F">
        <w:rPr>
          <w:rFonts w:ascii="Arial" w:hAnsi="Arial" w:cs="Arial"/>
          <w:b/>
          <w:sz w:val="24"/>
          <w:lang w:val="en-US"/>
        </w:rPr>
        <w:t>Document for:</w:t>
      </w:r>
      <w:r w:rsidRPr="0024666F">
        <w:rPr>
          <w:rFonts w:ascii="Arial" w:hAnsi="Arial" w:cs="Arial"/>
          <w:b/>
          <w:sz w:val="24"/>
          <w:lang w:val="en-US"/>
        </w:rPr>
        <w:tab/>
        <w:t>Discussion and Decision</w:t>
      </w:r>
    </w:p>
    <w:p w14:paraId="2BC77CE8" w14:textId="52C91BE4" w:rsidR="005E634B" w:rsidRDefault="009C6C59" w:rsidP="006B043D">
      <w:pPr>
        <w:pStyle w:val="Heading1"/>
      </w:pPr>
      <w:r>
        <w:t>1</w:t>
      </w:r>
      <w:r>
        <w:tab/>
        <w:t>Introduction</w:t>
      </w:r>
    </w:p>
    <w:p w14:paraId="226AEFB4" w14:textId="77777777" w:rsidR="006B043D" w:rsidRDefault="006B043D" w:rsidP="006B043D">
      <w:pPr>
        <w:spacing w:after="0"/>
        <w:jc w:val="both"/>
        <w:rPr>
          <w:lang w:eastAsia="zh-CN"/>
        </w:rPr>
      </w:pPr>
      <w:r w:rsidRPr="00E038F1">
        <w:rPr>
          <w:lang w:val="en-US"/>
        </w:rPr>
        <w:t>One of the objectives of the “V2X phase 2 based on LTE” work item</w:t>
      </w:r>
      <w:r>
        <w:rPr>
          <w:lang w:val="en-US"/>
        </w:rPr>
        <w:t xml:space="preserve"> is to study the feasibility and gains of PC5 operation with transmit diversity</w:t>
      </w:r>
      <w:r>
        <w:rPr>
          <w:lang w:val="en-US"/>
        </w:rPr>
        <w:fldChar w:fldCharType="begin"/>
      </w:r>
      <w:r>
        <w:rPr>
          <w:lang w:val="en-US"/>
        </w:rPr>
        <w:instrText xml:space="preserve"> REF _Ref494031343 \w \h </w:instrText>
      </w:r>
      <w:r>
        <w:rPr>
          <w:lang w:val="en-US"/>
        </w:rPr>
      </w:r>
      <w:r>
        <w:rPr>
          <w:lang w:val="en-US"/>
        </w:rPr>
        <w:fldChar w:fldCharType="separate"/>
      </w:r>
      <w:r>
        <w:rPr>
          <w:cs/>
          <w:lang w:val="en-US"/>
        </w:rPr>
        <w:t>‎</w:t>
      </w:r>
      <w:r>
        <w:rPr>
          <w:lang w:val="en-US"/>
        </w:rPr>
        <w:fldChar w:fldCharType="end"/>
      </w:r>
      <w:r>
        <w:rPr>
          <w:lang w:val="en-US"/>
        </w:rPr>
        <w:t xml:space="preserve"> with details as follows [1]. </w:t>
      </w:r>
    </w:p>
    <w:p w14:paraId="7B7AA268" w14:textId="77777777" w:rsidR="006B043D" w:rsidRPr="00E8446A" w:rsidRDefault="006B043D" w:rsidP="006B043D">
      <w:pPr>
        <w:spacing w:after="0"/>
        <w:jc w:val="both"/>
        <w:rPr>
          <w:lang w:eastAsia="zh-CN"/>
        </w:rPr>
      </w:pPr>
    </w:p>
    <w:p w14:paraId="2AB55DB4" w14:textId="77777777" w:rsidR="006B043D" w:rsidRDefault="006B043D" w:rsidP="006B043D">
      <w:pPr>
        <w:ind w:left="284"/>
        <w:rPr>
          <w:rFonts w:eastAsia="MS Mincho"/>
          <w:i/>
          <w:lang w:eastAsia="ja-JP"/>
        </w:rPr>
      </w:pPr>
      <w:r>
        <w:rPr>
          <w:rFonts w:eastAsiaTheme="minorEastAsia" w:hint="eastAsia"/>
          <w:i/>
          <w:lang w:eastAsia="zh-CN"/>
        </w:rPr>
        <w:t xml:space="preserve">2. </w:t>
      </w:r>
      <w:r w:rsidRPr="00674D11">
        <w:rPr>
          <w:rFonts w:hint="eastAsia"/>
          <w:i/>
          <w:lang w:eastAsia="zh-CN"/>
        </w:rPr>
        <w:t>Study the</w:t>
      </w:r>
      <w:r w:rsidRPr="00674D11">
        <w:rPr>
          <w:i/>
          <w:lang w:eastAsia="zh-CN"/>
        </w:rPr>
        <w:t xml:space="preserve"> feasibility and gain of </w:t>
      </w:r>
      <w:r w:rsidRPr="00674D11">
        <w:rPr>
          <w:rFonts w:hint="eastAsia"/>
          <w:i/>
          <w:lang w:eastAsia="zh-CN"/>
        </w:rPr>
        <w:t>PC5 operation with Transmit</w:t>
      </w:r>
      <w:r w:rsidRPr="00674D11">
        <w:rPr>
          <w:i/>
          <w:lang w:eastAsia="zh-CN"/>
        </w:rPr>
        <w:t xml:space="preserve"> </w:t>
      </w:r>
      <w:r w:rsidRPr="00674D11">
        <w:rPr>
          <w:rFonts w:hint="eastAsia"/>
          <w:i/>
          <w:lang w:eastAsia="zh-CN"/>
        </w:rPr>
        <w:t>D</w:t>
      </w:r>
      <w:r w:rsidRPr="00674D11">
        <w:rPr>
          <w:i/>
          <w:lang w:eastAsia="zh-CN"/>
        </w:rPr>
        <w:t>iversity</w:t>
      </w:r>
      <w:r w:rsidRPr="00674D11">
        <w:rPr>
          <w:rFonts w:hint="eastAsia"/>
          <w:i/>
          <w:lang w:eastAsia="zh-CN"/>
        </w:rPr>
        <w:t>,</w:t>
      </w:r>
      <w:r w:rsidRPr="00674D11">
        <w:rPr>
          <w:i/>
          <w:lang w:eastAsia="zh-CN"/>
        </w:rPr>
        <w:t xml:space="preserve"> assuming </w:t>
      </w:r>
      <w:r w:rsidRPr="00674D11">
        <w:rPr>
          <w:rFonts w:hint="eastAsia"/>
          <w:i/>
          <w:lang w:eastAsia="zh-CN"/>
        </w:rPr>
        <w:t xml:space="preserve">this </w:t>
      </w:r>
      <w:r w:rsidRPr="00674D11">
        <w:rPr>
          <w:i/>
          <w:lang w:eastAsia="zh-CN"/>
        </w:rPr>
        <w:t>PC5 functionalit</w:t>
      </w:r>
      <w:r w:rsidRPr="00674D11">
        <w:rPr>
          <w:rFonts w:hint="eastAsia"/>
          <w:i/>
          <w:lang w:eastAsia="zh-CN"/>
        </w:rPr>
        <w:t>y</w:t>
      </w:r>
      <w:r w:rsidRPr="00674D11">
        <w:rPr>
          <w:i/>
          <w:lang w:eastAsia="zh-CN"/>
        </w:rPr>
        <w:t xml:space="preserve"> would co-exist in the same resource pools as Rel-14 functionality</w:t>
      </w:r>
      <w:r w:rsidRPr="00674D11">
        <w:rPr>
          <w:rFonts w:hint="eastAsia"/>
          <w:i/>
          <w:lang w:eastAsia="zh-CN"/>
        </w:rPr>
        <w:t xml:space="preserve"> and </w:t>
      </w:r>
      <w:r w:rsidRPr="00E8446A">
        <w:rPr>
          <w:i/>
          <w:lang w:eastAsia="zh-CN"/>
        </w:rPr>
        <w:t>us</w:t>
      </w:r>
      <w:r w:rsidRPr="00E8446A">
        <w:rPr>
          <w:rFonts w:hint="eastAsia"/>
          <w:i/>
          <w:lang w:eastAsia="zh-CN"/>
        </w:rPr>
        <w:t>e</w:t>
      </w:r>
      <w:r w:rsidRPr="00E8446A">
        <w:rPr>
          <w:i/>
          <w:lang w:eastAsia="zh-CN"/>
        </w:rPr>
        <w:t xml:space="preserve"> the same scheduling assignment format</w:t>
      </w:r>
      <w:r w:rsidRPr="00E8446A">
        <w:rPr>
          <w:rFonts w:hint="eastAsia"/>
          <w:i/>
          <w:lang w:eastAsia="zh-CN"/>
        </w:rPr>
        <w:t xml:space="preserve"> (</w:t>
      </w:r>
      <w:r w:rsidRPr="00E8446A">
        <w:rPr>
          <w:i/>
        </w:rPr>
        <w:t>which can be decoded by Rel-14 UEs</w:t>
      </w:r>
      <w:r w:rsidRPr="00E8446A">
        <w:rPr>
          <w:rFonts w:hint="eastAsia"/>
          <w:i/>
          <w:lang w:eastAsia="zh-CN"/>
        </w:rPr>
        <w:t>),</w:t>
      </w:r>
      <w:r w:rsidRPr="00674D11">
        <w:rPr>
          <w:rFonts w:hint="eastAsia"/>
          <w:i/>
          <w:lang w:eastAsia="zh-CN"/>
        </w:rPr>
        <w:t xml:space="preserve"> </w:t>
      </w:r>
      <w:r w:rsidRPr="00674D11">
        <w:rPr>
          <w:i/>
          <w:lang w:eastAsia="zh-CN"/>
        </w:rPr>
        <w:t>without causing significant degradation to Rel-14 PC5 operation</w:t>
      </w:r>
      <w:r w:rsidRPr="00674D11">
        <w:rPr>
          <w:rFonts w:hint="eastAsia"/>
          <w:i/>
          <w:lang w:eastAsia="zh-CN"/>
        </w:rPr>
        <w:t xml:space="preserve"> compared to that of Rel-14 UEs, and specify this </w:t>
      </w:r>
      <w:r w:rsidRPr="00674D11">
        <w:rPr>
          <w:i/>
          <w:lang w:eastAsia="zh-CN"/>
        </w:rPr>
        <w:t>PC5 functionalit</w:t>
      </w:r>
      <w:r w:rsidRPr="00674D11">
        <w:rPr>
          <w:rFonts w:hint="eastAsia"/>
          <w:i/>
          <w:lang w:eastAsia="zh-CN"/>
        </w:rPr>
        <w:t>y if justified. [</w:t>
      </w:r>
      <w:r w:rsidRPr="00674D11">
        <w:rPr>
          <w:i/>
          <w:lang w:eastAsia="zh-CN"/>
        </w:rPr>
        <w:t>RAN</w:t>
      </w:r>
      <w:r w:rsidRPr="00674D11">
        <w:rPr>
          <w:rFonts w:hint="eastAsia"/>
          <w:i/>
          <w:lang w:eastAsia="zh-CN"/>
        </w:rPr>
        <w:t>1</w:t>
      </w:r>
      <w:r w:rsidRPr="00674D11">
        <w:rPr>
          <w:i/>
          <w:lang w:eastAsia="zh-CN"/>
        </w:rPr>
        <w:t>, RAN</w:t>
      </w:r>
      <w:r w:rsidRPr="00674D11">
        <w:rPr>
          <w:rFonts w:hint="eastAsia"/>
          <w:i/>
          <w:lang w:eastAsia="zh-CN"/>
        </w:rPr>
        <w:t>2</w:t>
      </w:r>
      <w:r w:rsidRPr="00674D11">
        <w:rPr>
          <w:i/>
          <w:lang w:eastAsia="zh-CN"/>
        </w:rPr>
        <w:t xml:space="preserve">, </w:t>
      </w:r>
      <w:r w:rsidRPr="00674D11">
        <w:rPr>
          <w:rFonts w:hint="eastAsia"/>
          <w:i/>
          <w:lang w:eastAsia="zh-CN"/>
        </w:rPr>
        <w:t>RAN4]</w:t>
      </w:r>
      <w:r w:rsidRPr="00615B1E">
        <w:rPr>
          <w:rFonts w:eastAsia="MS Mincho"/>
          <w:i/>
          <w:lang w:eastAsia="ja-JP"/>
        </w:rPr>
        <w:t>.</w:t>
      </w:r>
    </w:p>
    <w:p w14:paraId="592247DD" w14:textId="377DDDC8" w:rsidR="00210362" w:rsidRDefault="00210362" w:rsidP="00210362">
      <w:pPr>
        <w:jc w:val="both"/>
        <w:rPr>
          <w:lang w:eastAsia="zh-CN"/>
        </w:rPr>
      </w:pPr>
      <w:r>
        <w:rPr>
          <w:rFonts w:hint="eastAsia"/>
          <w:lang w:eastAsia="zh-CN"/>
        </w:rPr>
        <w:t xml:space="preserve">In RAN1#90, </w:t>
      </w:r>
      <w:r>
        <w:rPr>
          <w:lang w:eastAsia="zh-CN"/>
        </w:rPr>
        <w:t>the following working assumption were reached [2].</w:t>
      </w:r>
    </w:p>
    <w:p w14:paraId="132BDD0D" w14:textId="77777777" w:rsidR="00210362" w:rsidRPr="008C0147" w:rsidRDefault="00210362" w:rsidP="00210362">
      <w:pPr>
        <w:ind w:leftChars="100" w:left="200"/>
        <w:rPr>
          <w:rFonts w:eastAsia="MS Mincho"/>
          <w:b/>
          <w:u w:val="single"/>
          <w:lang w:val="en-US" w:eastAsia="ja-JP"/>
        </w:rPr>
      </w:pPr>
      <w:r w:rsidRPr="003C5C30">
        <w:rPr>
          <w:rFonts w:eastAsia="MS Mincho" w:hint="eastAsia"/>
          <w:b/>
          <w:highlight w:val="darkYellow"/>
          <w:u w:val="single"/>
          <w:lang w:eastAsia="ja-JP"/>
        </w:rPr>
        <w:t>W</w:t>
      </w:r>
      <w:r w:rsidRPr="003C5C30">
        <w:rPr>
          <w:rFonts w:eastAsia="MS Mincho"/>
          <w:b/>
          <w:highlight w:val="darkYellow"/>
          <w:u w:val="single"/>
          <w:lang w:eastAsia="ja-JP"/>
        </w:rPr>
        <w:t>orking Assumption (may be revisited based on RAN4 response):</w:t>
      </w:r>
    </w:p>
    <w:p w14:paraId="14CC078E" w14:textId="77777777" w:rsidR="00210362" w:rsidRPr="00823B90" w:rsidRDefault="00210362" w:rsidP="00210362">
      <w:pPr>
        <w:numPr>
          <w:ilvl w:val="0"/>
          <w:numId w:val="5"/>
        </w:numPr>
        <w:tabs>
          <w:tab w:val="clear" w:pos="720"/>
          <w:tab w:val="num" w:pos="920"/>
          <w:tab w:val="left" w:pos="1440"/>
        </w:tabs>
        <w:spacing w:after="0"/>
        <w:ind w:leftChars="280" w:left="920"/>
        <w:rPr>
          <w:rFonts w:eastAsia="MS Mincho"/>
          <w:i/>
          <w:lang w:val="en-US" w:eastAsia="ja-JP"/>
        </w:rPr>
      </w:pPr>
      <w:r w:rsidRPr="00823B90">
        <w:rPr>
          <w:rFonts w:eastAsia="MS Mincho"/>
          <w:i/>
          <w:lang w:val="en-US" w:eastAsia="ja-JP"/>
        </w:rPr>
        <w:t>For designing PSSCH, RAN1 assumes the use of two-port non-transparent transmit diversity</w:t>
      </w:r>
    </w:p>
    <w:p w14:paraId="724A7F2A" w14:textId="77777777" w:rsidR="00210362" w:rsidRPr="00823B90" w:rsidRDefault="00210362" w:rsidP="00210362">
      <w:pPr>
        <w:numPr>
          <w:ilvl w:val="1"/>
          <w:numId w:val="5"/>
        </w:numPr>
        <w:tabs>
          <w:tab w:val="left" w:pos="1440"/>
        </w:tabs>
        <w:spacing w:after="0"/>
        <w:ind w:leftChars="640" w:left="1640"/>
        <w:rPr>
          <w:rFonts w:eastAsia="MS Mincho"/>
          <w:i/>
          <w:lang w:val="en-US" w:eastAsia="ja-JP"/>
        </w:rPr>
      </w:pPr>
      <w:r w:rsidRPr="00823B90">
        <w:rPr>
          <w:rFonts w:eastAsia="MS Mincho"/>
          <w:i/>
          <w:lang w:val="en-US" w:eastAsia="ja-JP"/>
        </w:rPr>
        <w:t xml:space="preserve">The use of non-transparent transmit diversity is configured. </w:t>
      </w:r>
    </w:p>
    <w:p w14:paraId="2EFD7162" w14:textId="77777777" w:rsidR="00210362" w:rsidRPr="00823B90" w:rsidRDefault="00210362" w:rsidP="00210362">
      <w:pPr>
        <w:numPr>
          <w:ilvl w:val="1"/>
          <w:numId w:val="5"/>
        </w:numPr>
        <w:tabs>
          <w:tab w:val="left" w:pos="1440"/>
        </w:tabs>
        <w:spacing w:after="0"/>
        <w:ind w:leftChars="640" w:left="1640"/>
        <w:rPr>
          <w:rFonts w:eastAsia="MS Mincho"/>
          <w:i/>
          <w:lang w:val="en-US" w:eastAsia="ja-JP"/>
        </w:rPr>
      </w:pPr>
      <w:r w:rsidRPr="00823B90">
        <w:rPr>
          <w:rFonts w:eastAsia="MS Mincho"/>
          <w:i/>
          <w:lang w:val="en-US" w:eastAsia="ja-JP"/>
        </w:rPr>
        <w:t>Details, including diversity scheme, are FFS</w:t>
      </w:r>
    </w:p>
    <w:p w14:paraId="4BF391A5" w14:textId="77777777" w:rsidR="00210362" w:rsidRPr="00823B90" w:rsidRDefault="00210362" w:rsidP="00210362">
      <w:pPr>
        <w:numPr>
          <w:ilvl w:val="1"/>
          <w:numId w:val="5"/>
        </w:numPr>
        <w:tabs>
          <w:tab w:val="left" w:pos="1440"/>
        </w:tabs>
        <w:spacing w:after="0"/>
        <w:ind w:leftChars="640" w:left="1640"/>
        <w:rPr>
          <w:rFonts w:eastAsia="MS Mincho"/>
          <w:i/>
          <w:lang w:val="en-US" w:eastAsia="ja-JP"/>
        </w:rPr>
      </w:pPr>
      <w:r w:rsidRPr="00823B90">
        <w:rPr>
          <w:rFonts w:eastAsia="MS Mincho"/>
          <w:i/>
          <w:lang w:val="en-US" w:eastAsia="ja-JP"/>
        </w:rPr>
        <w:t>Support of transmission and/or reception up to UE capability</w:t>
      </w:r>
    </w:p>
    <w:p w14:paraId="5A274700" w14:textId="77777777" w:rsidR="00210362" w:rsidRPr="00823B90" w:rsidRDefault="00210362" w:rsidP="00210362">
      <w:pPr>
        <w:numPr>
          <w:ilvl w:val="2"/>
          <w:numId w:val="5"/>
        </w:numPr>
        <w:tabs>
          <w:tab w:val="clear" w:pos="2160"/>
          <w:tab w:val="left" w:pos="1440"/>
          <w:tab w:val="num" w:pos="2360"/>
        </w:tabs>
        <w:spacing w:after="0"/>
        <w:ind w:leftChars="1000" w:left="2360"/>
        <w:rPr>
          <w:rFonts w:eastAsia="MS Mincho"/>
          <w:i/>
          <w:lang w:val="en-US" w:eastAsia="ja-JP"/>
        </w:rPr>
      </w:pPr>
      <w:r w:rsidRPr="00823B90">
        <w:rPr>
          <w:rFonts w:eastAsia="MS Mincho"/>
          <w:i/>
          <w:lang w:val="en-US" w:eastAsia="ja-JP"/>
        </w:rPr>
        <w:t>Note: It is RAN1 understanding that requirements on capabilities can be set at regional level and are outside 3GPP scope</w:t>
      </w:r>
    </w:p>
    <w:p w14:paraId="2FDB9F98" w14:textId="77777777" w:rsidR="00210362" w:rsidRPr="00823B90" w:rsidRDefault="00210362" w:rsidP="00210362">
      <w:pPr>
        <w:numPr>
          <w:ilvl w:val="1"/>
          <w:numId w:val="5"/>
        </w:numPr>
        <w:tabs>
          <w:tab w:val="left" w:pos="1440"/>
        </w:tabs>
        <w:spacing w:after="0"/>
        <w:ind w:leftChars="640" w:left="1640"/>
        <w:rPr>
          <w:rFonts w:eastAsia="MS Mincho"/>
          <w:i/>
          <w:lang w:val="en-US" w:eastAsia="ja-JP"/>
        </w:rPr>
      </w:pPr>
      <w:r w:rsidRPr="00823B90">
        <w:rPr>
          <w:rFonts w:eastAsia="MS Mincho"/>
          <w:i/>
          <w:lang w:val="en-US" w:eastAsia="ja-JP"/>
        </w:rPr>
        <w:t>Send LS to RAN4 to ask their opinion about when non-transparent scheme for transmit diversity is used by Rel-15 UEs:</w:t>
      </w:r>
    </w:p>
    <w:p w14:paraId="178666D5" w14:textId="77777777" w:rsidR="00210362" w:rsidRPr="00823B90" w:rsidRDefault="00210362" w:rsidP="00210362">
      <w:pPr>
        <w:numPr>
          <w:ilvl w:val="2"/>
          <w:numId w:val="5"/>
        </w:numPr>
        <w:tabs>
          <w:tab w:val="clear" w:pos="2160"/>
          <w:tab w:val="left" w:pos="1440"/>
          <w:tab w:val="num" w:pos="2360"/>
        </w:tabs>
        <w:spacing w:after="0"/>
        <w:ind w:leftChars="1000" w:left="2360"/>
        <w:rPr>
          <w:rFonts w:eastAsia="MS Mincho"/>
          <w:i/>
          <w:lang w:val="en-US" w:eastAsia="ja-JP"/>
        </w:rPr>
      </w:pPr>
      <w:r w:rsidRPr="00823B90">
        <w:rPr>
          <w:rFonts w:eastAsia="MS Mincho"/>
          <w:i/>
          <w:lang w:val="en-US" w:eastAsia="ja-JP"/>
        </w:rPr>
        <w:t>Impact on Rel-14 UEs of PSSCH-RSRP measurement accuracy</w:t>
      </w:r>
    </w:p>
    <w:p w14:paraId="1A23C057" w14:textId="77777777" w:rsidR="00210362" w:rsidRPr="00823B90" w:rsidRDefault="00210362" w:rsidP="00210362">
      <w:pPr>
        <w:numPr>
          <w:ilvl w:val="2"/>
          <w:numId w:val="5"/>
        </w:numPr>
        <w:tabs>
          <w:tab w:val="clear" w:pos="2160"/>
          <w:tab w:val="left" w:pos="1440"/>
          <w:tab w:val="num" w:pos="2360"/>
        </w:tabs>
        <w:spacing w:after="0"/>
        <w:ind w:leftChars="1000" w:left="2360"/>
        <w:rPr>
          <w:rFonts w:eastAsia="MS Mincho"/>
          <w:i/>
          <w:lang w:val="en-US" w:eastAsia="ja-JP"/>
        </w:rPr>
      </w:pPr>
      <w:r w:rsidRPr="00823B90">
        <w:rPr>
          <w:rFonts w:eastAsia="MS Mincho"/>
          <w:i/>
          <w:lang w:val="en-US" w:eastAsia="ja-JP"/>
        </w:rPr>
        <w:t>MPR for Rel-15 UEs</w:t>
      </w:r>
    </w:p>
    <w:p w14:paraId="68967D9B" w14:textId="77777777" w:rsidR="00210362" w:rsidRPr="00823B90" w:rsidRDefault="00210362" w:rsidP="00210362">
      <w:pPr>
        <w:numPr>
          <w:ilvl w:val="0"/>
          <w:numId w:val="5"/>
        </w:numPr>
        <w:tabs>
          <w:tab w:val="clear" w:pos="720"/>
          <w:tab w:val="num" w:pos="920"/>
          <w:tab w:val="left" w:pos="1440"/>
        </w:tabs>
        <w:spacing w:after="0"/>
        <w:ind w:leftChars="280" w:left="920"/>
        <w:rPr>
          <w:rFonts w:eastAsia="MS Mincho"/>
          <w:i/>
          <w:lang w:val="en-US" w:eastAsia="ja-JP"/>
        </w:rPr>
      </w:pPr>
      <w:r w:rsidRPr="00823B90">
        <w:rPr>
          <w:rFonts w:eastAsia="MS Mincho"/>
          <w:i/>
          <w:lang w:val="en-US" w:eastAsia="ja-JP"/>
        </w:rPr>
        <w:t>Non-transparent Transmit diversity is not used in the following cases:</w:t>
      </w:r>
    </w:p>
    <w:p w14:paraId="705D7F65" w14:textId="77777777" w:rsidR="00210362" w:rsidRPr="00823B90" w:rsidRDefault="00210362" w:rsidP="00210362">
      <w:pPr>
        <w:numPr>
          <w:ilvl w:val="1"/>
          <w:numId w:val="5"/>
        </w:numPr>
        <w:tabs>
          <w:tab w:val="left" w:pos="1440"/>
        </w:tabs>
        <w:spacing w:after="0"/>
        <w:ind w:leftChars="640" w:left="1640"/>
        <w:rPr>
          <w:rFonts w:eastAsia="MS Mincho"/>
          <w:i/>
          <w:lang w:val="en-US" w:eastAsia="ja-JP"/>
        </w:rPr>
      </w:pPr>
      <w:r w:rsidRPr="00823B90">
        <w:rPr>
          <w:rFonts w:eastAsia="MS Mincho"/>
          <w:i/>
          <w:lang w:val="en-US" w:eastAsia="ja-JP"/>
        </w:rPr>
        <w:t>When communicating with Rel-14 UEs</w:t>
      </w:r>
    </w:p>
    <w:p w14:paraId="415B1F9B" w14:textId="77777777" w:rsidR="00210362" w:rsidRDefault="00210362" w:rsidP="00210362">
      <w:pPr>
        <w:numPr>
          <w:ilvl w:val="1"/>
          <w:numId w:val="5"/>
        </w:numPr>
        <w:tabs>
          <w:tab w:val="left" w:pos="1440"/>
        </w:tabs>
        <w:spacing w:after="0"/>
        <w:ind w:leftChars="640" w:left="1640"/>
        <w:rPr>
          <w:rFonts w:eastAsia="MS Mincho"/>
          <w:i/>
          <w:lang w:val="en-US" w:eastAsia="ja-JP"/>
        </w:rPr>
      </w:pPr>
      <w:r w:rsidRPr="00823B90">
        <w:rPr>
          <w:rFonts w:eastAsia="MS Mincho"/>
          <w:i/>
          <w:lang w:val="en-US" w:eastAsia="ja-JP"/>
        </w:rPr>
        <w:t>When there is a high probability of resource collision with Rel-14 UEs</w:t>
      </w:r>
    </w:p>
    <w:p w14:paraId="0F4EB27E" w14:textId="5FD8636F" w:rsidR="00210362" w:rsidRPr="00210362" w:rsidRDefault="00210362" w:rsidP="00210362">
      <w:pPr>
        <w:numPr>
          <w:ilvl w:val="0"/>
          <w:numId w:val="5"/>
        </w:numPr>
        <w:tabs>
          <w:tab w:val="left" w:pos="1440"/>
        </w:tabs>
        <w:spacing w:after="0"/>
        <w:rPr>
          <w:rFonts w:eastAsia="MS Mincho"/>
          <w:i/>
          <w:lang w:val="en-US" w:eastAsia="ja-JP"/>
        </w:rPr>
      </w:pPr>
      <w:r w:rsidRPr="00210362">
        <w:rPr>
          <w:rFonts w:eastAsia="MS Mincho"/>
          <w:i/>
          <w:lang w:eastAsia="ja-JP"/>
        </w:rPr>
        <w:t>Note: Some companies observe that the performance of MMSE-IRC receiver degrades when a non-transparent Transmit diversity scheme is used in interference limited scenarios with a dominant interferer</w:t>
      </w:r>
    </w:p>
    <w:p w14:paraId="0B6B8945" w14:textId="77777777" w:rsidR="00210362" w:rsidRDefault="00210362" w:rsidP="006B043D">
      <w:pPr>
        <w:jc w:val="both"/>
        <w:rPr>
          <w:lang w:eastAsia="zh-CN"/>
        </w:rPr>
      </w:pPr>
    </w:p>
    <w:p w14:paraId="2E8BE055" w14:textId="72B20098" w:rsidR="005214A6" w:rsidRDefault="00210362" w:rsidP="006B043D">
      <w:pPr>
        <w:jc w:val="both"/>
        <w:rPr>
          <w:lang w:eastAsia="zh-CN"/>
        </w:rPr>
      </w:pPr>
      <w:r>
        <w:rPr>
          <w:rFonts w:hint="eastAsia"/>
          <w:lang w:eastAsia="zh-CN"/>
        </w:rPr>
        <w:t>In RAN1-91</w:t>
      </w:r>
      <w:r w:rsidR="005214A6">
        <w:rPr>
          <w:rFonts w:hint="eastAsia"/>
          <w:lang w:eastAsia="zh-CN"/>
        </w:rPr>
        <w:t xml:space="preserve">, </w:t>
      </w:r>
      <w:r>
        <w:rPr>
          <w:lang w:eastAsia="zh-CN"/>
        </w:rPr>
        <w:t xml:space="preserve">the following agreement was reached [3]. </w:t>
      </w:r>
    </w:p>
    <w:p w14:paraId="140ABD15" w14:textId="77777777" w:rsidR="00210362" w:rsidRPr="00210362" w:rsidRDefault="00210362" w:rsidP="00210362">
      <w:pPr>
        <w:ind w:leftChars="100" w:left="200"/>
        <w:rPr>
          <w:rFonts w:eastAsia="Yu Mincho"/>
          <w:i/>
          <w:lang w:eastAsia="ja-JP"/>
        </w:rPr>
      </w:pPr>
      <w:r w:rsidRPr="00210362">
        <w:rPr>
          <w:rFonts w:eastAsia="Yu Mincho"/>
          <w:i/>
          <w:highlight w:val="green"/>
          <w:lang w:eastAsia="ja-JP"/>
        </w:rPr>
        <w:t>Agreement</w:t>
      </w:r>
    </w:p>
    <w:p w14:paraId="7B0481CD" w14:textId="77777777" w:rsidR="00210362" w:rsidRPr="00210362" w:rsidRDefault="00210362" w:rsidP="00210362">
      <w:pPr>
        <w:numPr>
          <w:ilvl w:val="0"/>
          <w:numId w:val="12"/>
        </w:numPr>
        <w:tabs>
          <w:tab w:val="clear" w:pos="360"/>
          <w:tab w:val="num" w:pos="560"/>
        </w:tabs>
        <w:spacing w:after="0"/>
        <w:ind w:leftChars="100" w:left="560"/>
        <w:rPr>
          <w:rFonts w:eastAsia="Yu Mincho"/>
          <w:i/>
          <w:lang w:val="en-US" w:eastAsia="ja-JP"/>
        </w:rPr>
      </w:pPr>
      <w:r w:rsidRPr="00210362">
        <w:rPr>
          <w:rFonts w:eastAsia="Yu Mincho"/>
          <w:i/>
          <w:lang w:val="en-US" w:eastAsia="ja-JP"/>
        </w:rPr>
        <w:t xml:space="preserve">Assuming the previous WA of introducing non-transparent transmit diversity is confirmed, for two-port non-transparent transmit diversity for PSSCH, </w:t>
      </w:r>
      <w:proofErr w:type="spellStart"/>
      <w:r w:rsidRPr="00210362">
        <w:rPr>
          <w:rFonts w:eastAsia="Yu Mincho"/>
          <w:i/>
          <w:lang w:eastAsia="ja-JP"/>
        </w:rPr>
        <w:t>downselect</w:t>
      </w:r>
      <w:proofErr w:type="spellEnd"/>
      <w:r w:rsidRPr="00210362">
        <w:rPr>
          <w:rFonts w:eastAsia="Yu Mincho"/>
          <w:i/>
          <w:lang w:eastAsia="ja-JP"/>
        </w:rPr>
        <w:t xml:space="preserve"> option 1 as WA among the following candidate schemes </w:t>
      </w:r>
    </w:p>
    <w:p w14:paraId="76F497FF" w14:textId="77777777" w:rsidR="00210362" w:rsidRPr="00210362" w:rsidRDefault="00210362" w:rsidP="00210362">
      <w:pPr>
        <w:numPr>
          <w:ilvl w:val="1"/>
          <w:numId w:val="12"/>
        </w:numPr>
        <w:tabs>
          <w:tab w:val="clear" w:pos="1080"/>
          <w:tab w:val="num" w:pos="1280"/>
        </w:tabs>
        <w:spacing w:after="0"/>
        <w:ind w:leftChars="460" w:left="1280"/>
        <w:rPr>
          <w:rFonts w:eastAsia="Yu Mincho"/>
          <w:i/>
          <w:lang w:val="en-US" w:eastAsia="ja-JP"/>
        </w:rPr>
      </w:pPr>
      <w:r w:rsidRPr="00210362">
        <w:rPr>
          <w:rFonts w:eastAsia="Yu Mincho"/>
          <w:i/>
          <w:highlight w:val="darkYellow"/>
          <w:lang w:eastAsia="ja-JP"/>
        </w:rPr>
        <w:t>Working assumption:</w:t>
      </w:r>
      <w:r w:rsidRPr="00210362">
        <w:rPr>
          <w:rFonts w:eastAsia="Yu Mincho"/>
          <w:i/>
          <w:lang w:eastAsia="ja-JP"/>
        </w:rPr>
        <w:t xml:space="preserve"> Option 1: SFBC-based scheme (including PAPR preserving)</w:t>
      </w:r>
    </w:p>
    <w:p w14:paraId="2077FBAA" w14:textId="77777777" w:rsidR="00210362" w:rsidRPr="00210362" w:rsidRDefault="00210362" w:rsidP="00210362">
      <w:pPr>
        <w:numPr>
          <w:ilvl w:val="2"/>
          <w:numId w:val="12"/>
        </w:numPr>
        <w:tabs>
          <w:tab w:val="clear" w:pos="1800"/>
          <w:tab w:val="num" w:pos="2000"/>
        </w:tabs>
        <w:spacing w:after="0"/>
        <w:ind w:leftChars="820" w:left="2000"/>
        <w:rPr>
          <w:rFonts w:eastAsia="Yu Mincho"/>
          <w:i/>
          <w:lang w:val="en-US" w:eastAsia="ja-JP"/>
        </w:rPr>
      </w:pPr>
      <w:r w:rsidRPr="00210362">
        <w:rPr>
          <w:rFonts w:eastAsia="Yu Mincho"/>
          <w:i/>
          <w:lang w:eastAsia="ja-JP"/>
        </w:rPr>
        <w:t xml:space="preserve">FFS whether to apply slot-level PVS </w:t>
      </w:r>
    </w:p>
    <w:p w14:paraId="35FE5D22" w14:textId="77777777" w:rsidR="00210362" w:rsidRPr="00210362" w:rsidRDefault="00210362" w:rsidP="00210362">
      <w:pPr>
        <w:numPr>
          <w:ilvl w:val="1"/>
          <w:numId w:val="12"/>
        </w:numPr>
        <w:tabs>
          <w:tab w:val="clear" w:pos="1080"/>
          <w:tab w:val="num" w:pos="1280"/>
        </w:tabs>
        <w:spacing w:after="0"/>
        <w:ind w:leftChars="460" w:left="1280"/>
        <w:rPr>
          <w:rFonts w:eastAsia="Yu Mincho"/>
          <w:i/>
          <w:lang w:val="en-US" w:eastAsia="ja-JP"/>
        </w:rPr>
      </w:pPr>
      <w:r w:rsidRPr="00210362">
        <w:rPr>
          <w:rFonts w:eastAsia="Yu Mincho"/>
          <w:i/>
          <w:lang w:eastAsia="ja-JP"/>
        </w:rPr>
        <w:t>Option 2: STBC-based (including half symbol)</w:t>
      </w:r>
    </w:p>
    <w:p w14:paraId="63F6F465" w14:textId="77777777" w:rsidR="00210362" w:rsidRPr="00210362" w:rsidRDefault="00210362" w:rsidP="006B043D">
      <w:pPr>
        <w:jc w:val="both"/>
        <w:rPr>
          <w:lang w:val="en-US" w:eastAsia="zh-CN"/>
        </w:rPr>
      </w:pPr>
    </w:p>
    <w:p w14:paraId="246D9D56" w14:textId="6B3A3F63" w:rsidR="005E634B" w:rsidRDefault="006B043D" w:rsidP="006B043D">
      <w:pPr>
        <w:jc w:val="both"/>
        <w:rPr>
          <w:lang w:eastAsia="zh-CN"/>
        </w:rPr>
      </w:pPr>
      <w:r>
        <w:rPr>
          <w:lang w:eastAsia="zh-CN"/>
        </w:rPr>
        <w:t xml:space="preserve">In this paper, we </w:t>
      </w:r>
      <w:r w:rsidR="00C83A50">
        <w:rPr>
          <w:lang w:eastAsia="zh-CN"/>
        </w:rPr>
        <w:t>discussed the candidate transmit diversity schemes and its relevant aspects (including the signalling support and DMRS designs) for PSSCH</w:t>
      </w:r>
      <w:r>
        <w:rPr>
          <w:lang w:eastAsia="zh-CN"/>
        </w:rPr>
        <w:t>.</w:t>
      </w:r>
      <w:r w:rsidR="00C83A50">
        <w:rPr>
          <w:lang w:eastAsia="zh-CN"/>
        </w:rPr>
        <w:t xml:space="preserve"> The evaluation results are described in the companion paper [9].</w:t>
      </w:r>
    </w:p>
    <w:p w14:paraId="71395AC4" w14:textId="77777777" w:rsidR="000F52DB" w:rsidRDefault="000F52DB" w:rsidP="006B043D">
      <w:pPr>
        <w:jc w:val="both"/>
        <w:rPr>
          <w:lang w:eastAsia="zh-CN"/>
        </w:rPr>
      </w:pPr>
    </w:p>
    <w:p w14:paraId="27737030" w14:textId="4E7FB94E" w:rsidR="000F52DB" w:rsidRDefault="000F52DB" w:rsidP="000F52DB">
      <w:pPr>
        <w:pStyle w:val="Heading1"/>
        <w:rPr>
          <w:lang w:val="en-US" w:eastAsia="zh-CN"/>
        </w:rPr>
      </w:pPr>
      <w:r>
        <w:rPr>
          <w:rFonts w:hint="eastAsia"/>
          <w:lang w:val="en-US" w:eastAsia="zh-CN"/>
        </w:rPr>
        <w:t>2</w:t>
      </w:r>
      <w:r>
        <w:rPr>
          <w:lang w:val="en-US"/>
        </w:rPr>
        <w:tab/>
      </w:r>
      <w:r w:rsidR="00C25A35">
        <w:rPr>
          <w:lang w:val="en-US" w:eastAsia="zh-CN"/>
        </w:rPr>
        <w:t xml:space="preserve">Discussions on </w:t>
      </w:r>
      <w:r w:rsidR="003520D9" w:rsidRPr="003520D9">
        <w:rPr>
          <w:lang w:val="en-US" w:eastAsia="zh-CN"/>
        </w:rPr>
        <w:t>Transmit diversity impact</w:t>
      </w:r>
    </w:p>
    <w:p w14:paraId="4DCF9EFB" w14:textId="2868F45A" w:rsidR="00364DD7" w:rsidRDefault="003520D9" w:rsidP="006B043D">
      <w:pPr>
        <w:jc w:val="both"/>
        <w:rPr>
          <w:lang w:val="en-US" w:eastAsia="zh-CN"/>
        </w:rPr>
      </w:pPr>
      <w:r>
        <w:rPr>
          <w:lang w:val="en-US" w:eastAsia="zh-CN"/>
        </w:rPr>
        <w:t>RAN4#85 meeting discussed and approved the LS reply on transmit diversity impact on V2X PC5 [4].</w:t>
      </w:r>
      <w:r w:rsidR="0046400C">
        <w:rPr>
          <w:lang w:val="en-US" w:eastAsia="zh-CN"/>
        </w:rPr>
        <w:t xml:space="preserve"> </w:t>
      </w:r>
      <w:r w:rsidR="002B2DCC">
        <w:rPr>
          <w:lang w:val="en-US" w:eastAsia="zh-CN"/>
        </w:rPr>
        <w:t xml:space="preserve"> </w:t>
      </w:r>
      <w:r w:rsidR="000664C9">
        <w:rPr>
          <w:lang w:val="en-US" w:eastAsia="zh-CN"/>
        </w:rPr>
        <w:t>According to the LS reply, the following main conclusions are provided</w:t>
      </w:r>
    </w:p>
    <w:p w14:paraId="443F27B8" w14:textId="1FE0F6C4" w:rsidR="00E75960" w:rsidRPr="00E75960" w:rsidRDefault="00113855" w:rsidP="00E75960">
      <w:pPr>
        <w:pStyle w:val="ListParagraph"/>
        <w:numPr>
          <w:ilvl w:val="0"/>
          <w:numId w:val="13"/>
        </w:numPr>
        <w:jc w:val="both"/>
        <w:rPr>
          <w:lang w:val="en-US" w:eastAsia="zh-CN"/>
        </w:rPr>
      </w:pPr>
      <w:r w:rsidRPr="00113855">
        <w:rPr>
          <w:lang w:val="en-US" w:eastAsia="zh-CN"/>
        </w:rPr>
        <w:lastRenderedPageBreak/>
        <w:t>Impact on PSSCH-RSRP measurement accuracy of Rel-14 UEs</w:t>
      </w:r>
    </w:p>
    <w:p w14:paraId="18170627" w14:textId="598475DD" w:rsidR="00E75960" w:rsidRDefault="000664C9" w:rsidP="00E75960">
      <w:pPr>
        <w:pStyle w:val="ListParagraph"/>
        <w:spacing w:beforeLines="50" w:before="120" w:after="120"/>
        <w:ind w:left="420"/>
        <w:jc w:val="both"/>
        <w:rPr>
          <w:lang w:val="en-US" w:eastAsia="zh-CN"/>
        </w:rPr>
      </w:pPr>
      <w:r>
        <w:rPr>
          <w:lang w:val="en-US" w:eastAsia="zh-CN"/>
        </w:rPr>
        <w:t>G</w:t>
      </w:r>
      <w:r>
        <w:rPr>
          <w:rFonts w:hint="eastAsia"/>
          <w:lang w:val="en-US" w:eastAsia="zh-CN"/>
        </w:rPr>
        <w:t xml:space="preserve">enerally </w:t>
      </w:r>
      <w:r>
        <w:rPr>
          <w:lang w:val="en-US" w:eastAsia="zh-CN"/>
        </w:rPr>
        <w:t xml:space="preserve">the impact on </w:t>
      </w:r>
      <w:r w:rsidRPr="00113855">
        <w:rPr>
          <w:lang w:val="en-US" w:eastAsia="zh-CN"/>
        </w:rPr>
        <w:t>PSSCH-RSRP measurement</w:t>
      </w:r>
      <w:r>
        <w:rPr>
          <w:lang w:val="en-US" w:eastAsia="zh-CN"/>
        </w:rPr>
        <w:t xml:space="preserve"> of Rel-14 UEs includes the </w:t>
      </w:r>
      <w:r w:rsidRPr="000664C9">
        <w:rPr>
          <w:lang w:val="en-US" w:eastAsia="zh-CN"/>
        </w:rPr>
        <w:t>-3 dB RSRP power offset</w:t>
      </w:r>
      <w:r>
        <w:rPr>
          <w:lang w:val="en-US" w:eastAsia="zh-CN"/>
        </w:rPr>
        <w:t xml:space="preserve"> (compared to the total RX power from the two DMRS APs) with limited variance of RSRP estimates</w:t>
      </w:r>
      <w:r w:rsidR="00753546">
        <w:rPr>
          <w:lang w:val="en-US" w:eastAsia="zh-CN"/>
        </w:rPr>
        <w:t>, which is in line with the our discussions in previous meetings</w:t>
      </w:r>
      <w:r>
        <w:rPr>
          <w:lang w:val="en-US" w:eastAsia="zh-CN"/>
        </w:rPr>
        <w:t xml:space="preserve">. The impact </w:t>
      </w:r>
      <w:r w:rsidR="00753546">
        <w:rPr>
          <w:lang w:val="en-US" w:eastAsia="zh-CN"/>
        </w:rPr>
        <w:t xml:space="preserve">may be significant only for certain DMRS designs with certain </w:t>
      </w:r>
      <w:r w:rsidR="00753546" w:rsidRPr="00753546">
        <w:rPr>
          <w:lang w:val="en-US" w:eastAsia="zh-CN"/>
        </w:rPr>
        <w:t>PSSCH-RSRP measurement algorithm</w:t>
      </w:r>
      <w:r w:rsidR="00753546">
        <w:rPr>
          <w:lang w:val="en-US" w:eastAsia="zh-CN"/>
        </w:rPr>
        <w:t xml:space="preserve"> (i.e. only when these two conditions hold at the same time). In this sense, the issue of potential impact on PSSCH-RSRP measurement accuracy seem not serious. </w:t>
      </w:r>
    </w:p>
    <w:p w14:paraId="00CCF5E7" w14:textId="77777777" w:rsidR="00E75960" w:rsidRPr="00E75960" w:rsidRDefault="00E75960" w:rsidP="00E75960">
      <w:pPr>
        <w:pStyle w:val="ListParagraph"/>
        <w:spacing w:beforeLines="50" w:before="120" w:after="120"/>
        <w:ind w:left="420"/>
        <w:jc w:val="both"/>
        <w:rPr>
          <w:lang w:val="en-US" w:eastAsia="zh-CN"/>
        </w:rPr>
      </w:pPr>
    </w:p>
    <w:p w14:paraId="75A682D2" w14:textId="66F5BF58" w:rsidR="00E75960" w:rsidRPr="00E75960" w:rsidRDefault="00113855" w:rsidP="00E75960">
      <w:pPr>
        <w:pStyle w:val="ListParagraph"/>
        <w:numPr>
          <w:ilvl w:val="0"/>
          <w:numId w:val="13"/>
        </w:numPr>
        <w:spacing w:beforeLines="50" w:before="120" w:after="0"/>
        <w:contextualSpacing w:val="0"/>
        <w:rPr>
          <w:lang w:val="en-US" w:eastAsia="zh-CN"/>
        </w:rPr>
      </w:pPr>
      <w:r w:rsidRPr="00113855">
        <w:rPr>
          <w:lang w:val="en-US" w:eastAsia="zh-CN"/>
        </w:rPr>
        <w:t>MPR for Rel-15 UEs</w:t>
      </w:r>
      <w:r w:rsidR="00E75960">
        <w:rPr>
          <w:lang w:val="en-US" w:eastAsia="zh-CN"/>
        </w:rPr>
        <w:t xml:space="preserve">: It is stated that </w:t>
      </w:r>
      <w:r w:rsidR="00E75960">
        <w:rPr>
          <w:rFonts w:hint="eastAsia"/>
          <w:lang w:val="en-US" w:eastAsia="zh-CN"/>
        </w:rPr>
        <w:t>a</w:t>
      </w:r>
      <w:r w:rsidR="00E75960" w:rsidRPr="00E75960">
        <w:rPr>
          <w:rFonts w:hint="eastAsia"/>
          <w:lang w:val="en-US" w:eastAsia="zh-CN"/>
        </w:rPr>
        <w:t xml:space="preserve">mong the three diversity </w:t>
      </w:r>
      <w:r w:rsidR="00E75960" w:rsidRPr="00E75960">
        <w:rPr>
          <w:lang w:val="en-US" w:eastAsia="zh-CN"/>
        </w:rPr>
        <w:t>schemes</w:t>
      </w:r>
      <w:r w:rsidR="00E75960" w:rsidRPr="00E75960">
        <w:rPr>
          <w:rFonts w:hint="eastAsia"/>
          <w:lang w:val="en-US" w:eastAsia="zh-CN"/>
        </w:rPr>
        <w:t xml:space="preserve"> mentioned by RAN1, only SFBC may cause impact on the MPR. According to the simulation results, up to 0.5dB MPR increase is </w:t>
      </w:r>
      <w:r w:rsidR="00E75960" w:rsidRPr="00E75960">
        <w:rPr>
          <w:lang w:val="en-US" w:eastAsia="zh-CN"/>
        </w:rPr>
        <w:t>expected</w:t>
      </w:r>
      <w:r w:rsidR="00E75960" w:rsidRPr="00E75960">
        <w:rPr>
          <w:rFonts w:hint="eastAsia"/>
          <w:lang w:val="en-US" w:eastAsia="zh-CN"/>
        </w:rPr>
        <w:t xml:space="preserve"> if SFBC is implemented.</w:t>
      </w:r>
    </w:p>
    <w:p w14:paraId="5ECD891B" w14:textId="77777777" w:rsidR="00E75960" w:rsidRPr="00E75960" w:rsidRDefault="00E75960" w:rsidP="00E75960">
      <w:pPr>
        <w:pStyle w:val="ListParagraph"/>
        <w:spacing w:beforeLines="50" w:before="120" w:after="0"/>
        <w:ind w:left="420"/>
        <w:contextualSpacing w:val="0"/>
        <w:rPr>
          <w:lang w:val="en-US" w:eastAsia="zh-CN"/>
        </w:rPr>
      </w:pPr>
    </w:p>
    <w:p w14:paraId="1A82099E" w14:textId="3A2CB96C" w:rsidR="00E75960" w:rsidRDefault="00113855" w:rsidP="00E75960">
      <w:pPr>
        <w:pStyle w:val="ListParagraph"/>
        <w:numPr>
          <w:ilvl w:val="0"/>
          <w:numId w:val="13"/>
        </w:numPr>
        <w:jc w:val="both"/>
        <w:rPr>
          <w:lang w:val="en-US" w:eastAsia="zh-CN"/>
        </w:rPr>
      </w:pPr>
      <w:r w:rsidRPr="00113855">
        <w:rPr>
          <w:lang w:val="en-US" w:eastAsia="zh-CN"/>
        </w:rPr>
        <w:t>Impact on MMSE MRC receivers and advanced receivers in presence</w:t>
      </w:r>
      <w:r w:rsidR="00E75960">
        <w:rPr>
          <w:lang w:val="en-US" w:eastAsia="zh-CN"/>
        </w:rPr>
        <w:t xml:space="preserve"> of one or multiple interferers:</w:t>
      </w:r>
    </w:p>
    <w:p w14:paraId="7A93485E" w14:textId="77777777" w:rsidR="00E75960" w:rsidRPr="00E75960" w:rsidRDefault="00E75960" w:rsidP="00E75960">
      <w:pPr>
        <w:pStyle w:val="ListParagraph"/>
        <w:rPr>
          <w:lang w:val="en-US" w:eastAsia="zh-CN"/>
        </w:rPr>
      </w:pPr>
    </w:p>
    <w:p w14:paraId="60D23049" w14:textId="6462AAA6" w:rsidR="00E75960" w:rsidRPr="00E75960" w:rsidRDefault="00B860C6" w:rsidP="00E75960">
      <w:pPr>
        <w:pStyle w:val="ListParagraph"/>
        <w:ind w:left="420"/>
        <w:jc w:val="both"/>
        <w:rPr>
          <w:lang w:val="en-US" w:eastAsia="zh-CN"/>
        </w:rPr>
      </w:pPr>
      <w:r>
        <w:rPr>
          <w:lang w:val="en-US" w:eastAsia="zh-CN"/>
        </w:rPr>
        <w:t>W</w:t>
      </w:r>
      <w:r w:rsidR="00E75960">
        <w:rPr>
          <w:lang w:val="en-US" w:eastAsia="zh-CN"/>
        </w:rPr>
        <w:t xml:space="preserve">ith MMSE-IRC, the </w:t>
      </w:r>
      <w:r>
        <w:rPr>
          <w:lang w:val="en-US" w:eastAsia="zh-CN"/>
        </w:rPr>
        <w:t xml:space="preserve">significant </w:t>
      </w:r>
      <w:r w:rsidR="00E75960">
        <w:rPr>
          <w:lang w:val="en-US" w:eastAsia="zh-CN"/>
        </w:rPr>
        <w:t xml:space="preserve">performance loss </w:t>
      </w:r>
      <w:r>
        <w:rPr>
          <w:lang w:val="en-US" w:eastAsia="zh-CN"/>
        </w:rPr>
        <w:t xml:space="preserve">(e.g. 3.2~4.5dB) </w:t>
      </w:r>
      <w:r w:rsidR="00E75960">
        <w:rPr>
          <w:lang w:val="en-US" w:eastAsia="zh-CN"/>
        </w:rPr>
        <w:t>of two-port diversity interferers over single port interferer</w:t>
      </w:r>
      <w:r>
        <w:rPr>
          <w:lang w:val="en-US" w:eastAsia="zh-CN"/>
        </w:rPr>
        <w:t xml:space="preserve">s is only observed when the following conditions hold at the same time: 1) low mobility; 2) single </w:t>
      </w:r>
      <w:r w:rsidRPr="00B860C6">
        <w:rPr>
          <w:lang w:val="en-US" w:eastAsia="zh-CN"/>
        </w:rPr>
        <w:t>dominant interferer</w:t>
      </w:r>
      <w:r>
        <w:rPr>
          <w:lang w:val="en-US" w:eastAsia="zh-CN"/>
        </w:rPr>
        <w:t xml:space="preserve">; 3) relatively large INR (e.g. 15dB). Under other conditions, the performance loss is reduced more or less depending on the concrete conditions (e.g. with 280kmph, performance loss is lower than 0.5dB). In this case, the performance loss issue with two-port diversity interferers could be well addressed by imposing appropriate conditions on the usage of the two-port transmit diversity scheme. </w:t>
      </w:r>
    </w:p>
    <w:p w14:paraId="3906EDF7" w14:textId="2FCC7408" w:rsidR="00113855" w:rsidRPr="00113855" w:rsidRDefault="00B860C6" w:rsidP="00113855">
      <w:pPr>
        <w:jc w:val="both"/>
        <w:rPr>
          <w:lang w:val="en-US" w:eastAsia="zh-CN"/>
        </w:rPr>
      </w:pPr>
      <w:r>
        <w:rPr>
          <w:lang w:val="en-US" w:eastAsia="zh-CN"/>
        </w:rPr>
        <w:t>B</w:t>
      </w:r>
      <w:r>
        <w:rPr>
          <w:rFonts w:hint="eastAsia"/>
          <w:lang w:val="en-US" w:eastAsia="zh-CN"/>
        </w:rPr>
        <w:t xml:space="preserve">ased </w:t>
      </w:r>
      <w:r>
        <w:rPr>
          <w:lang w:val="en-US" w:eastAsia="zh-CN"/>
        </w:rPr>
        <w:t>on above discussions, we have the following proposal</w:t>
      </w:r>
    </w:p>
    <w:p w14:paraId="2C5BE3F1" w14:textId="2EA82E14" w:rsidR="00364DD7" w:rsidRPr="002B2DCC" w:rsidRDefault="002B2DCC" w:rsidP="006B043D">
      <w:pPr>
        <w:jc w:val="both"/>
        <w:rPr>
          <w:b/>
          <w:lang w:val="en-US" w:eastAsia="zh-CN"/>
        </w:rPr>
      </w:pPr>
      <w:r w:rsidRPr="002B2DCC">
        <w:rPr>
          <w:rFonts w:hint="eastAsia"/>
          <w:b/>
          <w:lang w:val="en-US" w:eastAsia="zh-CN"/>
        </w:rPr>
        <w:t>Proposal 1:</w:t>
      </w:r>
      <w:r w:rsidR="00B860C6">
        <w:rPr>
          <w:b/>
          <w:lang w:val="en-US" w:eastAsia="zh-CN"/>
        </w:rPr>
        <w:t xml:space="preserve"> Confirm the working assumption </w:t>
      </w:r>
      <w:r w:rsidR="00302075">
        <w:rPr>
          <w:b/>
          <w:lang w:val="en-US" w:eastAsia="zh-CN"/>
        </w:rPr>
        <w:t>to apply the non-transparent two-port transmit diversity for V2X PC5</w:t>
      </w:r>
      <w:r w:rsidRPr="002B2DCC">
        <w:rPr>
          <w:b/>
          <w:lang w:val="en-US" w:eastAsia="zh-CN"/>
        </w:rPr>
        <w:t xml:space="preserve">. </w:t>
      </w:r>
    </w:p>
    <w:p w14:paraId="15667933" w14:textId="77777777" w:rsidR="002B2DCC" w:rsidRDefault="002B2DCC" w:rsidP="006B043D">
      <w:pPr>
        <w:jc w:val="both"/>
        <w:rPr>
          <w:lang w:val="en-US" w:eastAsia="zh-CN"/>
        </w:rPr>
      </w:pPr>
    </w:p>
    <w:p w14:paraId="328A4A2E" w14:textId="2B212953" w:rsidR="005E634B" w:rsidRDefault="000F52DB">
      <w:pPr>
        <w:pStyle w:val="Heading1"/>
        <w:rPr>
          <w:lang w:val="en-US" w:eastAsia="zh-CN"/>
        </w:rPr>
      </w:pPr>
      <w:r>
        <w:rPr>
          <w:rFonts w:hint="eastAsia"/>
          <w:lang w:val="en-US" w:eastAsia="zh-CN"/>
        </w:rPr>
        <w:t>3</w:t>
      </w:r>
      <w:r w:rsidR="009C6C59">
        <w:rPr>
          <w:lang w:val="en-US"/>
        </w:rPr>
        <w:tab/>
      </w:r>
      <w:r w:rsidR="00077A87">
        <w:rPr>
          <w:lang w:val="en-US"/>
        </w:rPr>
        <w:t>T</w:t>
      </w:r>
      <w:r w:rsidR="009C6C59">
        <w:rPr>
          <w:lang w:val="en-US" w:eastAsia="zh-CN"/>
        </w:rPr>
        <w:t>ransmit diversity schemes for PSSCH</w:t>
      </w:r>
    </w:p>
    <w:p w14:paraId="5A56AE4F" w14:textId="3DCAB283" w:rsidR="005E634B" w:rsidRDefault="004C06A7" w:rsidP="004C06A7">
      <w:pPr>
        <w:jc w:val="both"/>
        <w:rPr>
          <w:sz w:val="21"/>
          <w:szCs w:val="21"/>
          <w:lang w:val="en-US" w:eastAsia="zh-CN"/>
        </w:rPr>
      </w:pPr>
      <w:r>
        <w:rPr>
          <w:rFonts w:eastAsia="Yu Mincho"/>
          <w:lang w:val="en-US" w:eastAsia="ja-JP"/>
        </w:rPr>
        <w:t>As agreed in RAN1-91, a</w:t>
      </w:r>
      <w:r w:rsidRPr="004C06A7">
        <w:rPr>
          <w:rFonts w:eastAsia="Yu Mincho"/>
          <w:lang w:val="en-US" w:eastAsia="ja-JP"/>
        </w:rPr>
        <w:t xml:space="preserve">ssuming the previous WA of introducing non-transparent transmit diversity is confirmed, for two-port non-transparent transmit diversity for PSSCH, </w:t>
      </w:r>
      <w:proofErr w:type="spellStart"/>
      <w:r w:rsidRPr="004C06A7">
        <w:rPr>
          <w:rFonts w:eastAsia="Yu Mincho"/>
          <w:lang w:eastAsia="ja-JP"/>
        </w:rPr>
        <w:t>downselect</w:t>
      </w:r>
      <w:proofErr w:type="spellEnd"/>
      <w:r w:rsidRPr="004C06A7">
        <w:rPr>
          <w:rFonts w:eastAsia="Yu Mincho"/>
          <w:lang w:eastAsia="ja-JP"/>
        </w:rPr>
        <w:t xml:space="preserve"> option 1 as WA among the candidate schemes</w:t>
      </w:r>
      <w:r>
        <w:rPr>
          <w:rFonts w:eastAsia="Yu Mincho"/>
          <w:lang w:eastAsia="ja-JP"/>
        </w:rPr>
        <w:t>, where option 1 denotes the SFBC-based scheme including the SFBC scheme over adjacent subcarriers and the SFBC scheme over nonadjacent subcarriers (i.e. PAPR preserving).</w:t>
      </w:r>
      <w:r>
        <w:rPr>
          <w:lang w:eastAsia="zh-CN"/>
        </w:rPr>
        <w:t xml:space="preserve"> In this section, we will focus on the </w:t>
      </w:r>
      <w:r w:rsidR="00B45AA1">
        <w:rPr>
          <w:lang w:eastAsia="zh-CN"/>
        </w:rPr>
        <w:t xml:space="preserve">agreed WA of the </w:t>
      </w:r>
      <w:r>
        <w:rPr>
          <w:lang w:eastAsia="zh-CN"/>
        </w:rPr>
        <w:t>two SFBC-based schemes</w:t>
      </w:r>
      <w:r w:rsidR="00B45AA1">
        <w:rPr>
          <w:lang w:eastAsia="zh-CN"/>
        </w:rPr>
        <w:t xml:space="preserve"> for the two-port </w:t>
      </w:r>
      <w:r w:rsidR="00B45AA1" w:rsidRPr="004C06A7">
        <w:rPr>
          <w:rFonts w:eastAsia="Yu Mincho"/>
          <w:lang w:val="en-US" w:eastAsia="ja-JP"/>
        </w:rPr>
        <w:t>non-transparent transmit diversity for PSSCH</w:t>
      </w:r>
      <w:r w:rsidR="00B45AA1">
        <w:rPr>
          <w:lang w:eastAsia="zh-CN"/>
        </w:rPr>
        <w:t xml:space="preserve">. </w:t>
      </w:r>
      <w:r w:rsidR="00E11D90">
        <w:rPr>
          <w:lang w:eastAsia="zh-CN"/>
        </w:rPr>
        <w:t xml:space="preserve"> </w:t>
      </w:r>
      <w:r w:rsidR="00B45AA1">
        <w:rPr>
          <w:lang w:eastAsia="zh-CN"/>
        </w:rPr>
        <w:t xml:space="preserve">Since as indicated by the LS reply on transmit diversity impact from RAN4, the two-port </w:t>
      </w:r>
      <w:r w:rsidR="00B45AA1" w:rsidRPr="004C06A7">
        <w:rPr>
          <w:rFonts w:eastAsia="Yu Mincho"/>
          <w:lang w:val="en-US" w:eastAsia="ja-JP"/>
        </w:rPr>
        <w:t>non-transparent transmit diversity</w:t>
      </w:r>
      <w:r w:rsidR="00B45AA1">
        <w:rPr>
          <w:rFonts w:eastAsia="Yu Mincho"/>
          <w:lang w:val="en-US" w:eastAsia="ja-JP"/>
        </w:rPr>
        <w:t xml:space="preserve"> may not be suitable for all the scenarios and conditions, thus the single-port transmit diversity of SD-CDD for PSSCH is also discussed in this section. </w:t>
      </w:r>
    </w:p>
    <w:p w14:paraId="4EEB5383" w14:textId="34EFA02F" w:rsidR="000C4110" w:rsidRPr="000C4110" w:rsidRDefault="000C4110">
      <w:pPr>
        <w:jc w:val="both"/>
        <w:rPr>
          <w:u w:val="single"/>
          <w:lang w:eastAsia="zh-CN"/>
        </w:rPr>
      </w:pPr>
      <w:r w:rsidRPr="000C4110">
        <w:rPr>
          <w:rFonts w:hint="eastAsia"/>
          <w:u w:val="single"/>
          <w:lang w:eastAsia="zh-CN"/>
        </w:rPr>
        <w:t>SFBC-based schemes</w:t>
      </w:r>
    </w:p>
    <w:p w14:paraId="6024DB1B" w14:textId="0360B0BD" w:rsidR="005E634B" w:rsidRDefault="009C6C59">
      <w:pPr>
        <w:jc w:val="both"/>
        <w:rPr>
          <w:lang w:eastAsia="zh-CN"/>
        </w:rPr>
      </w:pPr>
      <w:r>
        <w:rPr>
          <w:lang w:eastAsia="zh-CN"/>
        </w:rPr>
        <w:t xml:space="preserve">SFBC is a common transmit diversity scheme which was adopted in LTE. The SFBC encoding is over two subcarriers, instead of over two time symbols in STBC. Thus it is robust to the high Doppler in high mobility scenarios. </w:t>
      </w:r>
      <w:r w:rsidR="005356F9">
        <w:rPr>
          <w:lang w:eastAsia="zh-CN"/>
        </w:rPr>
        <w:t>The SFBC encoding over two subcarriers can be implemented in two ways: SFBC over adjacent subcarriers and SFBC over nonadjacent subcarriers. The former is a regular implementation of the traditional SFBC encoding while the latter is an irregular implementation method proposed by [</w:t>
      </w:r>
      <w:r w:rsidR="00AD739B">
        <w:rPr>
          <w:lang w:eastAsia="zh-CN"/>
        </w:rPr>
        <w:t>8</w:t>
      </w:r>
      <w:r w:rsidR="005356F9">
        <w:rPr>
          <w:lang w:eastAsia="zh-CN"/>
        </w:rPr>
        <w:t>]</w:t>
      </w:r>
      <w:r w:rsidR="000C4110">
        <w:rPr>
          <w:lang w:eastAsia="zh-CN"/>
        </w:rPr>
        <w:t xml:space="preserve"> to preserve PAPR</w:t>
      </w:r>
      <w:r w:rsidR="005356F9">
        <w:rPr>
          <w:lang w:eastAsia="zh-CN"/>
        </w:rPr>
        <w:t>.</w:t>
      </w:r>
    </w:p>
    <w:p w14:paraId="350A2800" w14:textId="544CFE3E" w:rsidR="005356F9" w:rsidRPr="000C4110" w:rsidRDefault="005356F9">
      <w:pPr>
        <w:jc w:val="both"/>
        <w:rPr>
          <w:i/>
          <w:sz w:val="21"/>
          <w:szCs w:val="21"/>
          <w:lang w:val="en-US" w:eastAsia="zh-CN"/>
        </w:rPr>
      </w:pPr>
      <w:r w:rsidRPr="000C4110">
        <w:rPr>
          <w:i/>
          <w:sz w:val="21"/>
          <w:szCs w:val="21"/>
          <w:lang w:val="en-US" w:eastAsia="zh-CN"/>
        </w:rPr>
        <w:t>SFBC over adjacent subcarriers</w:t>
      </w:r>
    </w:p>
    <w:p w14:paraId="00F6965F" w14:textId="7E4A41A6" w:rsidR="005E634B" w:rsidRDefault="000C4110">
      <w:pPr>
        <w:jc w:val="both"/>
        <w:rPr>
          <w:lang w:eastAsia="zh-CN"/>
        </w:rPr>
      </w:pPr>
      <w:r>
        <w:rPr>
          <w:lang w:eastAsia="zh-CN"/>
        </w:rPr>
        <w:t xml:space="preserve">The SFBC over adjacent subcarriers is shown in Figure 1. </w:t>
      </w:r>
      <w:r w:rsidR="009C6C59">
        <w:rPr>
          <w:lang w:eastAsia="zh-CN"/>
        </w:rPr>
        <w:t>From the</w:t>
      </w:r>
      <w:r>
        <w:rPr>
          <w:lang w:eastAsia="zh-CN"/>
        </w:rPr>
        <w:t xml:space="preserve"> figure</w:t>
      </w:r>
      <w:r w:rsidR="009C6C59">
        <w:rPr>
          <w:lang w:eastAsia="zh-CN"/>
        </w:rPr>
        <w:t>, we can observe that the transmit antenna port 1 signal ideally keeps the single carrier property as SC-FDMA, while the antenna port 2 signal doesn’t maintain the strict single carrier property of SC-FDMA, thus its PAPR/CM may increase to some e</w:t>
      </w:r>
      <w:r w:rsidR="00F9301E">
        <w:rPr>
          <w:lang w:eastAsia="zh-CN"/>
        </w:rPr>
        <w:t>xtent. Analysis and evaluations</w:t>
      </w:r>
      <w:r w:rsidR="009C6C59">
        <w:rPr>
          <w:lang w:eastAsia="zh-CN"/>
        </w:rPr>
        <w:t xml:space="preserve"> show that the CM increase is quite limited (only about 0.7dB/0.5</w:t>
      </w:r>
      <w:r w:rsidR="00E11D90">
        <w:rPr>
          <w:lang w:eastAsia="zh-CN"/>
        </w:rPr>
        <w:t>/0.4</w:t>
      </w:r>
      <w:r w:rsidR="009C6C59">
        <w:rPr>
          <w:lang w:eastAsia="zh-CN"/>
        </w:rPr>
        <w:t xml:space="preserve"> dB increase observed for QPSK/16QAM</w:t>
      </w:r>
      <w:r w:rsidR="00E11D90">
        <w:rPr>
          <w:lang w:eastAsia="zh-CN"/>
        </w:rPr>
        <w:t>/64QAM</w:t>
      </w:r>
      <w:r w:rsidR="009C6C59">
        <w:rPr>
          <w:lang w:eastAsia="zh-CN"/>
        </w:rPr>
        <w:t>)</w:t>
      </w:r>
      <w:r>
        <w:rPr>
          <w:lang w:eastAsia="zh-CN"/>
        </w:rPr>
        <w:t xml:space="preserve">. According to the LS reply from RAN4 on transmit diversity impact, the MPR related to the CM/PAPR increase of the SFBC over adjacent subcarriers is about 0.5dB. </w:t>
      </w:r>
    </w:p>
    <w:p w14:paraId="2914D403" w14:textId="13AEFC44" w:rsidR="005E634B" w:rsidRDefault="008B3D34">
      <w:pPr>
        <w:jc w:val="center"/>
      </w:pPr>
      <w:r>
        <w:rPr>
          <w:noProof/>
          <w:lang w:val="en-US" w:eastAsia="zh-CN"/>
        </w:rPr>
        <w:lastRenderedPageBreak/>
        <w:drawing>
          <wp:inline distT="0" distB="0" distL="0" distR="0" wp14:anchorId="20A8153F" wp14:editId="3F86FE08">
            <wp:extent cx="4591050" cy="13354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614074" cy="1342102"/>
                    </a:xfrm>
                    <a:prstGeom prst="rect">
                      <a:avLst/>
                    </a:prstGeom>
                  </pic:spPr>
                </pic:pic>
              </a:graphicData>
            </a:graphic>
          </wp:inline>
        </w:drawing>
      </w:r>
    </w:p>
    <w:p w14:paraId="1F163997" w14:textId="77777777" w:rsidR="005E634B" w:rsidRDefault="009C6C59">
      <w:pPr>
        <w:jc w:val="center"/>
      </w:pPr>
      <w:r>
        <w:rPr>
          <w:lang w:eastAsia="zh-CN"/>
        </w:rPr>
        <w:t>Figure 1: Illustration of SFBC coding over adjacent subcarriers</w:t>
      </w:r>
    </w:p>
    <w:p w14:paraId="3F673500" w14:textId="77777777" w:rsidR="008E4069" w:rsidRDefault="008E4069">
      <w:pPr>
        <w:rPr>
          <w:i/>
          <w:sz w:val="21"/>
          <w:szCs w:val="21"/>
          <w:lang w:val="en-US" w:eastAsia="zh-CN"/>
        </w:rPr>
      </w:pPr>
    </w:p>
    <w:p w14:paraId="32AC246B" w14:textId="1FA75DD0" w:rsidR="005E634B" w:rsidRPr="000C4110" w:rsidRDefault="00B45AA1">
      <w:pPr>
        <w:rPr>
          <w:i/>
          <w:lang w:val="en-US" w:eastAsia="zh-CN"/>
        </w:rPr>
      </w:pPr>
      <w:r w:rsidRPr="000C4110">
        <w:rPr>
          <w:i/>
          <w:sz w:val="21"/>
          <w:szCs w:val="21"/>
          <w:lang w:val="en-US" w:eastAsia="zh-CN"/>
        </w:rPr>
        <w:t>SFBC over nonadjacent subcarriers</w:t>
      </w:r>
    </w:p>
    <w:p w14:paraId="483E9D09" w14:textId="1504DC3A" w:rsidR="00B45AA1" w:rsidRDefault="000C4110" w:rsidP="00D25669">
      <w:pPr>
        <w:jc w:val="both"/>
        <w:rPr>
          <w:lang w:val="en-US" w:eastAsia="zh-CN"/>
        </w:rPr>
      </w:pPr>
      <w:r>
        <w:rPr>
          <w:lang w:eastAsia="zh-CN"/>
        </w:rPr>
        <w:t>The SFBC over nonadjacent subcarriers is shown in Figure 2. In this scheme, the SFBC</w:t>
      </w:r>
      <w:r w:rsidR="005356F9" w:rsidRPr="003E1583">
        <w:rPr>
          <w:lang w:eastAsia="zh-CN"/>
        </w:rPr>
        <w:t xml:space="preserve"> </w:t>
      </w:r>
      <w:r>
        <w:rPr>
          <w:lang w:eastAsia="zh-CN"/>
        </w:rPr>
        <w:t xml:space="preserve">encoding is made </w:t>
      </w:r>
      <w:r w:rsidR="005356F9" w:rsidRPr="003E1583">
        <w:rPr>
          <w:lang w:eastAsia="zh-CN"/>
        </w:rPr>
        <w:t xml:space="preserve">over non-adjacent subcarriers with the subcarrier spacing up to M/2, where M denotes the number of allocated subcarriers for transmission. </w:t>
      </w:r>
      <w:r w:rsidR="00D25669">
        <w:rPr>
          <w:lang w:eastAsia="zh-CN"/>
        </w:rPr>
        <w:t xml:space="preserve">The motivation of this specific mapping is to preserve the PAPR for the transmit signals. However, the drawback of this mapping is also obvious: </w:t>
      </w:r>
      <w:r w:rsidR="00D25669" w:rsidRPr="003E1583">
        <w:rPr>
          <w:lang w:eastAsia="zh-CN"/>
        </w:rPr>
        <w:t xml:space="preserve">the channels over the two subcarriers are generally not quasi-static, which may </w:t>
      </w:r>
      <w:r w:rsidR="00D25669">
        <w:rPr>
          <w:lang w:eastAsia="zh-CN"/>
        </w:rPr>
        <w:t>necessitate much more complicated detection method than the classical low-complexity Alamouti detection and even with the complicated detection, the link performance may be degraded to some extent. Additionally, the SFBC over nonadjacent subcarriers has other potential issues, e.g. advanced interference mitigation scheme like MMSE-IRC could not be used effectively. These aspects are discussed and evaluated in the companion contribution [x].</w:t>
      </w:r>
    </w:p>
    <w:p w14:paraId="526B903E" w14:textId="77777777" w:rsidR="005356F9" w:rsidRDefault="005356F9" w:rsidP="005356F9">
      <w:pPr>
        <w:pStyle w:val="ListParagraph"/>
        <w:ind w:left="360"/>
        <w:jc w:val="center"/>
      </w:pPr>
      <w:r>
        <w:object w:dxaOrig="10217" w:dyaOrig="2301" w14:anchorId="44036C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55pt;height:103.95pt" o:ole="">
            <v:imagedata r:id="rId7" o:title=""/>
          </v:shape>
          <o:OLEObject Type="Embed" ProgID="Visio.Drawing.11" ShapeID="_x0000_i1025" DrawAspect="Content" ObjectID="_1580300399" r:id="rId8"/>
        </w:object>
      </w:r>
    </w:p>
    <w:p w14:paraId="49DA959F" w14:textId="73B4853B" w:rsidR="005356F9" w:rsidRDefault="005356F9" w:rsidP="005356F9">
      <w:pPr>
        <w:jc w:val="center"/>
        <w:rPr>
          <w:lang w:val="en-US" w:eastAsia="zh-CN"/>
        </w:rPr>
      </w:pPr>
      <w:r>
        <w:t xml:space="preserve">Figure 2: </w:t>
      </w:r>
      <w:r w:rsidR="00854422">
        <w:rPr>
          <w:lang w:eastAsia="zh-CN"/>
        </w:rPr>
        <w:t>Illustration of SFBC coding over nonadjacent subcarriers</w:t>
      </w:r>
    </w:p>
    <w:p w14:paraId="5FB1D348" w14:textId="77777777" w:rsidR="005356F9" w:rsidRDefault="005356F9">
      <w:pPr>
        <w:rPr>
          <w:lang w:val="en-US" w:eastAsia="zh-CN"/>
        </w:rPr>
      </w:pPr>
    </w:p>
    <w:p w14:paraId="71CFF33C" w14:textId="2FCFEE32" w:rsidR="00727E50" w:rsidRPr="00727E50" w:rsidRDefault="00727E50">
      <w:pPr>
        <w:rPr>
          <w:u w:val="single"/>
          <w:lang w:val="en-US" w:eastAsia="zh-CN"/>
        </w:rPr>
      </w:pPr>
      <w:r w:rsidRPr="00727E50">
        <w:rPr>
          <w:rFonts w:hint="eastAsia"/>
          <w:u w:val="single"/>
          <w:lang w:val="en-US" w:eastAsia="zh-CN"/>
        </w:rPr>
        <w:t xml:space="preserve">STBC-based </w:t>
      </w:r>
      <w:r w:rsidRPr="00727E50">
        <w:rPr>
          <w:u w:val="single"/>
          <w:lang w:val="en-US" w:eastAsia="zh-CN"/>
        </w:rPr>
        <w:t>schemes</w:t>
      </w:r>
    </w:p>
    <w:p w14:paraId="61ABA872" w14:textId="77777777" w:rsidR="005572B8" w:rsidRDefault="00727E50" w:rsidP="005572B8">
      <w:pPr>
        <w:jc w:val="both"/>
        <w:rPr>
          <w:lang w:val="en-US" w:eastAsia="zh-CN"/>
        </w:rPr>
      </w:pPr>
      <w:r>
        <w:rPr>
          <w:lang w:val="en-US" w:eastAsia="zh-CN"/>
        </w:rPr>
        <w:t>T</w:t>
      </w:r>
      <w:r>
        <w:rPr>
          <w:rFonts w:hint="eastAsia"/>
          <w:lang w:val="en-US" w:eastAsia="zh-CN"/>
        </w:rPr>
        <w:t xml:space="preserve">he </w:t>
      </w:r>
      <w:r>
        <w:rPr>
          <w:lang w:val="en-US" w:eastAsia="zh-CN"/>
        </w:rPr>
        <w:t xml:space="preserve">STBC-based schemes include traditional single-symbol based STBC schemes and the virtual half-symbol based STBC schemes as discussed in last meeting [3]. For the single-symbol based STBC schemes, there are two potential troublesome issues: 1) the orphan symbol issue which is undesirable in implementations; 2) the performance loss in high mobility. For the virtual half-symbol based STBC schemes, there are also two potential issues: 1) </w:t>
      </w:r>
      <w:r w:rsidR="005572B8">
        <w:rPr>
          <w:lang w:val="en-US" w:eastAsia="zh-CN"/>
        </w:rPr>
        <w:t xml:space="preserve">there exists self-interference in multipath channels as there is no CP-like structure between the two virtual half symbols; 2) the potential implementation complexity increase. </w:t>
      </w:r>
    </w:p>
    <w:p w14:paraId="3B9DCD0B" w14:textId="737F612B" w:rsidR="00727E50" w:rsidRDefault="005572B8" w:rsidP="005572B8">
      <w:pPr>
        <w:jc w:val="both"/>
        <w:rPr>
          <w:lang w:val="en-US" w:eastAsia="zh-CN"/>
        </w:rPr>
      </w:pPr>
      <w:r>
        <w:rPr>
          <w:lang w:val="en-US" w:eastAsia="zh-CN"/>
        </w:rPr>
        <w:t>Based on the above considerations, the evaluations for the non-transparent 2-port diversity schemes focuses on the SFBC-based scheme. From the evaluation results shown in the companion paper [9], a</w:t>
      </w:r>
      <w:r w:rsidRPr="00D20131">
        <w:rPr>
          <w:lang w:val="en-US" w:eastAsia="zh-CN"/>
        </w:rPr>
        <w:t xml:space="preserve">s the </w:t>
      </w:r>
      <w:r>
        <w:rPr>
          <w:lang w:val="en-US" w:eastAsia="zh-CN"/>
        </w:rPr>
        <w:t>link performance loss of SFBC over nonadjacent subcarriers compared with the scheme over adjacent subcarriers is generally much larger than the MPR of the SFBC scheme over adjacent subcarriers (about 0.5dB as per RAN4 LS reply [4]) and considers the potential issues of the STBC-based schemes, we have the following proposal</w:t>
      </w:r>
    </w:p>
    <w:p w14:paraId="68D96911" w14:textId="77777777" w:rsidR="00092E4D" w:rsidRDefault="00092E4D" w:rsidP="005572B8">
      <w:pPr>
        <w:jc w:val="both"/>
        <w:rPr>
          <w:b/>
          <w:lang w:val="en-US" w:eastAsia="zh-CN"/>
        </w:rPr>
      </w:pPr>
    </w:p>
    <w:p w14:paraId="78BFAF32" w14:textId="18C56C53" w:rsidR="005572B8" w:rsidRPr="00092E4D" w:rsidRDefault="005572B8" w:rsidP="005572B8">
      <w:pPr>
        <w:jc w:val="both"/>
        <w:rPr>
          <w:b/>
          <w:lang w:val="en-US" w:eastAsia="zh-CN"/>
        </w:rPr>
      </w:pPr>
      <w:r w:rsidRPr="00092E4D">
        <w:rPr>
          <w:b/>
          <w:lang w:val="en-US" w:eastAsia="zh-CN"/>
        </w:rPr>
        <w:t>Proposal 2: Confirm the working assumption of option 1</w:t>
      </w:r>
      <w:r w:rsidR="00092E4D" w:rsidRPr="00092E4D">
        <w:rPr>
          <w:b/>
          <w:lang w:val="en-US" w:eastAsia="zh-CN"/>
        </w:rPr>
        <w:t xml:space="preserve"> (i.e. SFBC-based schemes) and select the SFBC-based scheme over adjacent subcarriers. </w:t>
      </w:r>
    </w:p>
    <w:p w14:paraId="51B32754" w14:textId="77777777" w:rsidR="00727E50" w:rsidRDefault="00727E50">
      <w:pPr>
        <w:rPr>
          <w:lang w:val="en-US" w:eastAsia="zh-CN"/>
        </w:rPr>
      </w:pPr>
    </w:p>
    <w:p w14:paraId="72C6BEAA" w14:textId="239AF108" w:rsidR="00B45AA1" w:rsidRPr="00B45AA1" w:rsidRDefault="00B45AA1">
      <w:pPr>
        <w:rPr>
          <w:u w:val="single"/>
          <w:lang w:val="en-US" w:eastAsia="zh-CN"/>
        </w:rPr>
      </w:pPr>
      <w:r w:rsidRPr="00B45AA1">
        <w:rPr>
          <w:rFonts w:hint="eastAsia"/>
          <w:u w:val="single"/>
          <w:lang w:val="en-US" w:eastAsia="zh-CN"/>
        </w:rPr>
        <w:t>SD-CDD</w:t>
      </w:r>
      <w:r w:rsidRPr="00B45AA1">
        <w:rPr>
          <w:u w:val="single"/>
          <w:lang w:val="en-US" w:eastAsia="zh-CN"/>
        </w:rPr>
        <w:t xml:space="preserve"> for PSSCH</w:t>
      </w:r>
    </w:p>
    <w:p w14:paraId="5026138F" w14:textId="19C5FC92" w:rsidR="005E634B" w:rsidRDefault="00B21B0A" w:rsidP="00FF0CC5">
      <w:pPr>
        <w:jc w:val="both"/>
        <w:rPr>
          <w:lang w:eastAsia="zh-CN"/>
        </w:rPr>
      </w:pPr>
      <w:r>
        <w:rPr>
          <w:rFonts w:hint="eastAsia"/>
          <w:lang w:eastAsia="zh-CN"/>
        </w:rPr>
        <w:t xml:space="preserve">As shown in the LS reply </w:t>
      </w:r>
      <w:r>
        <w:rPr>
          <w:lang w:eastAsia="zh-CN"/>
        </w:rPr>
        <w:t xml:space="preserve">on the transmit diversity </w:t>
      </w:r>
      <w:r>
        <w:rPr>
          <w:rFonts w:hint="eastAsia"/>
          <w:lang w:eastAsia="zh-CN"/>
        </w:rPr>
        <w:t>from RAN4</w:t>
      </w:r>
      <w:r>
        <w:rPr>
          <w:lang w:eastAsia="zh-CN"/>
        </w:rPr>
        <w:t xml:space="preserve">, the non-transparent two-port transmit diversity may have </w:t>
      </w:r>
      <w:r w:rsidR="002A01A1">
        <w:rPr>
          <w:lang w:eastAsia="zh-CN"/>
        </w:rPr>
        <w:t xml:space="preserve">relatively </w:t>
      </w:r>
      <w:r>
        <w:rPr>
          <w:lang w:eastAsia="zh-CN"/>
        </w:rPr>
        <w:t xml:space="preserve">significant impact on Rel-14 UEs with the advanced MMSE-IRC under some specific scenarios, e.g. low speed </w:t>
      </w:r>
      <w:r>
        <w:rPr>
          <w:lang w:eastAsia="zh-CN"/>
        </w:rPr>
        <w:lastRenderedPageBreak/>
        <w:t xml:space="preserve">and the 2-port transmit diversity signals as dominant interferer with relatively high INR. Thus, the non-transparent two-port transmit diversity could be applied only conditionally and the single-port transmit diversity SD-CDD could be used to complement </w:t>
      </w:r>
      <w:r w:rsidR="00FF0CC5">
        <w:rPr>
          <w:lang w:eastAsia="zh-CN"/>
        </w:rPr>
        <w:t xml:space="preserve">the non-transparent two-port transmit scheme considering that they have complementary advantages and disadvantages (i.e. SD-CDD has smaller diversity gains but has little impact on Rel-14 UE in terms of PSSCH-RSRP measurement and detection in interference-limited scenarios with advanced detection method). </w:t>
      </w:r>
      <w:r w:rsidR="002B073A">
        <w:rPr>
          <w:lang w:eastAsia="zh-CN"/>
        </w:rPr>
        <w:t xml:space="preserve">One potential issue that should be noted is the potential impact of the SD-CDD for DMRS on the time/frequency synchronization operations at the receivers (of both Rel-14 and new UEs). </w:t>
      </w:r>
    </w:p>
    <w:p w14:paraId="36EAF1A6" w14:textId="77777777" w:rsidR="00727E50" w:rsidRDefault="00727E50" w:rsidP="00FF0CC5">
      <w:pPr>
        <w:jc w:val="both"/>
        <w:rPr>
          <w:lang w:eastAsia="zh-CN"/>
        </w:rPr>
      </w:pPr>
    </w:p>
    <w:p w14:paraId="1A1FA84C" w14:textId="5DCBD0CE" w:rsidR="00634F11" w:rsidRDefault="00634F11" w:rsidP="00634F11">
      <w:pPr>
        <w:pStyle w:val="Heading1"/>
        <w:rPr>
          <w:lang w:val="en-US" w:eastAsia="zh-CN"/>
        </w:rPr>
      </w:pPr>
      <w:r>
        <w:rPr>
          <w:rFonts w:hint="eastAsia"/>
          <w:lang w:val="en-US" w:eastAsia="zh-CN"/>
        </w:rPr>
        <w:t>3</w:t>
      </w:r>
      <w:r>
        <w:rPr>
          <w:lang w:val="en-US"/>
        </w:rPr>
        <w:tab/>
        <w:t xml:space="preserve">Discussion on signaling </w:t>
      </w:r>
      <w:r>
        <w:rPr>
          <w:lang w:val="en-US" w:eastAsia="zh-CN"/>
        </w:rPr>
        <w:t xml:space="preserve">for PSSCH </w:t>
      </w:r>
      <w:proofErr w:type="spellStart"/>
      <w:r>
        <w:rPr>
          <w:lang w:val="en-US" w:eastAsia="zh-CN"/>
        </w:rPr>
        <w:t>TxD</w:t>
      </w:r>
      <w:proofErr w:type="spellEnd"/>
    </w:p>
    <w:p w14:paraId="6E4540B3" w14:textId="12D70F9C" w:rsidR="00727E50" w:rsidRDefault="00F6223E" w:rsidP="00FF0CC5">
      <w:pPr>
        <w:jc w:val="both"/>
        <w:rPr>
          <w:lang w:val="en-US" w:eastAsia="zh-CN"/>
        </w:rPr>
      </w:pPr>
      <w:r>
        <w:rPr>
          <w:rFonts w:hint="eastAsia"/>
          <w:lang w:val="en-US" w:eastAsia="zh-CN"/>
        </w:rPr>
        <w:t xml:space="preserve">To support </w:t>
      </w:r>
      <w:r>
        <w:rPr>
          <w:lang w:val="en-US" w:eastAsia="zh-CN"/>
        </w:rPr>
        <w:t xml:space="preserve">the non-transparent </w:t>
      </w:r>
      <w:r>
        <w:rPr>
          <w:rFonts w:hint="eastAsia"/>
          <w:lang w:val="en-US" w:eastAsia="zh-CN"/>
        </w:rPr>
        <w:t xml:space="preserve">PSSCH </w:t>
      </w:r>
      <w:r>
        <w:rPr>
          <w:lang w:val="en-US" w:eastAsia="zh-CN"/>
        </w:rPr>
        <w:t>transmit diversity schemes, two alternatives could be considered:</w:t>
      </w:r>
    </w:p>
    <w:p w14:paraId="36165C13" w14:textId="5A7CBB6D" w:rsidR="00F6223E" w:rsidRPr="00BF428B" w:rsidRDefault="00F6223E" w:rsidP="00BF428B">
      <w:pPr>
        <w:pStyle w:val="ListParagraph"/>
        <w:numPr>
          <w:ilvl w:val="0"/>
          <w:numId w:val="17"/>
        </w:numPr>
        <w:jc w:val="both"/>
        <w:rPr>
          <w:lang w:val="en-US" w:eastAsia="zh-CN"/>
        </w:rPr>
      </w:pPr>
      <w:r w:rsidRPr="00BF428B">
        <w:rPr>
          <w:lang w:val="en-US" w:eastAsia="zh-CN"/>
        </w:rPr>
        <w:t>A</w:t>
      </w:r>
      <w:r w:rsidRPr="00BF428B">
        <w:rPr>
          <w:rFonts w:hint="eastAsia"/>
          <w:lang w:val="en-US" w:eastAsia="zh-CN"/>
        </w:rPr>
        <w:t xml:space="preserve">lternative </w:t>
      </w:r>
      <w:r w:rsidRPr="00BF428B">
        <w:rPr>
          <w:lang w:val="en-US" w:eastAsia="zh-CN"/>
        </w:rPr>
        <w:t xml:space="preserve">1: support PSSCH </w:t>
      </w:r>
      <w:proofErr w:type="spellStart"/>
      <w:r w:rsidRPr="00BF428B">
        <w:rPr>
          <w:lang w:val="en-US" w:eastAsia="zh-CN"/>
        </w:rPr>
        <w:t>TxD</w:t>
      </w:r>
      <w:proofErr w:type="spellEnd"/>
      <w:r w:rsidRPr="00BF428B">
        <w:rPr>
          <w:lang w:val="en-US" w:eastAsia="zh-CN"/>
        </w:rPr>
        <w:t xml:space="preserve"> w/o explicit signaling indication.</w:t>
      </w:r>
    </w:p>
    <w:p w14:paraId="5E39624B" w14:textId="142E816C" w:rsidR="00F6223E" w:rsidRPr="00BF428B" w:rsidRDefault="00F6223E" w:rsidP="00BF428B">
      <w:pPr>
        <w:pStyle w:val="ListParagraph"/>
        <w:numPr>
          <w:ilvl w:val="0"/>
          <w:numId w:val="17"/>
        </w:numPr>
        <w:jc w:val="both"/>
        <w:rPr>
          <w:lang w:val="en-US" w:eastAsia="zh-CN"/>
        </w:rPr>
      </w:pPr>
      <w:r w:rsidRPr="00BF428B">
        <w:rPr>
          <w:lang w:val="en-US" w:eastAsia="zh-CN"/>
        </w:rPr>
        <w:t xml:space="preserve">Alternative 2: support PSSCH </w:t>
      </w:r>
      <w:proofErr w:type="spellStart"/>
      <w:r w:rsidRPr="00BF428B">
        <w:rPr>
          <w:lang w:val="en-US" w:eastAsia="zh-CN"/>
        </w:rPr>
        <w:t>TxD</w:t>
      </w:r>
      <w:proofErr w:type="spellEnd"/>
      <w:r w:rsidRPr="00BF428B">
        <w:rPr>
          <w:lang w:val="en-US" w:eastAsia="zh-CN"/>
        </w:rPr>
        <w:t xml:space="preserve"> with explicit signaling indicated by PSCCH.</w:t>
      </w:r>
    </w:p>
    <w:p w14:paraId="52B31B9A" w14:textId="438CBE01" w:rsidR="00634F11" w:rsidRDefault="00F6223E" w:rsidP="00FF0CC5">
      <w:pPr>
        <w:jc w:val="both"/>
        <w:rPr>
          <w:lang w:val="en-US" w:eastAsia="zh-CN"/>
        </w:rPr>
      </w:pPr>
      <w:r>
        <w:rPr>
          <w:lang w:val="en-US" w:eastAsia="zh-CN"/>
        </w:rPr>
        <w:t>I</w:t>
      </w:r>
      <w:r>
        <w:rPr>
          <w:rFonts w:hint="eastAsia"/>
          <w:lang w:val="en-US" w:eastAsia="zh-CN"/>
        </w:rPr>
        <w:t xml:space="preserve">n </w:t>
      </w:r>
      <w:r>
        <w:rPr>
          <w:lang w:val="en-US" w:eastAsia="zh-CN"/>
        </w:rPr>
        <w:t xml:space="preserve">the alternative 1, the receiver may have to make blind detection (e.g. for DMRS) to know that the two-port PSSCH </w:t>
      </w:r>
      <w:proofErr w:type="spellStart"/>
      <w:r>
        <w:rPr>
          <w:lang w:val="en-US" w:eastAsia="zh-CN"/>
        </w:rPr>
        <w:t>TxD</w:t>
      </w:r>
      <w:proofErr w:type="spellEnd"/>
      <w:r>
        <w:rPr>
          <w:lang w:val="en-US" w:eastAsia="zh-CN"/>
        </w:rPr>
        <w:t xml:space="preserve"> is used at the transmitter. Besides the incurred complexity</w:t>
      </w:r>
      <w:r w:rsidR="000F781F">
        <w:rPr>
          <w:lang w:val="en-US" w:eastAsia="zh-CN"/>
        </w:rPr>
        <w:t xml:space="preserve"> issues</w:t>
      </w:r>
      <w:r>
        <w:rPr>
          <w:lang w:val="en-US" w:eastAsia="zh-CN"/>
        </w:rPr>
        <w:t xml:space="preserve">, the blind detection performance is a </w:t>
      </w:r>
      <w:r w:rsidR="000F781F">
        <w:rPr>
          <w:lang w:val="en-US" w:eastAsia="zh-CN"/>
        </w:rPr>
        <w:t xml:space="preserve">technical </w:t>
      </w:r>
      <w:r>
        <w:rPr>
          <w:lang w:val="en-US" w:eastAsia="zh-CN"/>
        </w:rPr>
        <w:t>concern especially for the low SNR cases</w:t>
      </w:r>
      <w:r w:rsidR="000F781F">
        <w:rPr>
          <w:lang w:val="en-US" w:eastAsia="zh-CN"/>
        </w:rPr>
        <w:t xml:space="preserve">. Additionally, with the alternative 1 method, the receivers generally have to apply the legacy timing/frequency synchronization approaches (which is only based on the legacy DMRS sequence), and the performance may have some loss compared with the potential enhanced synchronization method (which is based on the DMRS waveforms of the two antennas). </w:t>
      </w:r>
    </w:p>
    <w:p w14:paraId="1187E871" w14:textId="63FE2420" w:rsidR="00BF428B" w:rsidRDefault="00BF428B" w:rsidP="00FF0CC5">
      <w:pPr>
        <w:jc w:val="both"/>
        <w:rPr>
          <w:lang w:val="en-US" w:eastAsia="zh-CN"/>
        </w:rPr>
      </w:pPr>
      <w:r>
        <w:rPr>
          <w:lang w:val="en-US" w:eastAsia="zh-CN"/>
        </w:rPr>
        <w:t>For alternative 2, one (or more) reserved bits in the PSCCH is used to indicate the transmit diversity information for PSSCH. A simple example is that one reserved bit is used to indicate the used transmit diversity scheme e.g., 1 indicates SFBC is used for PSSCH while 0 may indicate SD-CDD is used for PSSCH. The purpose of indication of SD-CDD usage is to enable enhanced synchronization method for the new UEs (the delay for SD-CDD could be fixed</w:t>
      </w:r>
      <w:r w:rsidR="00B2611D">
        <w:rPr>
          <w:lang w:val="en-US" w:eastAsia="zh-CN"/>
        </w:rPr>
        <w:t xml:space="preserve"> or semi-statically configured</w:t>
      </w:r>
      <w:r>
        <w:rPr>
          <w:lang w:val="en-US" w:eastAsia="zh-CN"/>
        </w:rPr>
        <w:t>).</w:t>
      </w:r>
    </w:p>
    <w:p w14:paraId="5C3951EA" w14:textId="77777777" w:rsidR="00B2611D" w:rsidRDefault="00B2611D" w:rsidP="00FF0CC5">
      <w:pPr>
        <w:jc w:val="both"/>
        <w:rPr>
          <w:b/>
          <w:lang w:val="en-US" w:eastAsia="zh-CN"/>
        </w:rPr>
      </w:pPr>
    </w:p>
    <w:p w14:paraId="3C36C9D3" w14:textId="165BD64F" w:rsidR="00634F11" w:rsidRPr="00B2611D" w:rsidRDefault="00B2611D" w:rsidP="00FF0CC5">
      <w:pPr>
        <w:jc w:val="both"/>
        <w:rPr>
          <w:b/>
          <w:lang w:val="en-US" w:eastAsia="zh-CN"/>
        </w:rPr>
      </w:pPr>
      <w:r w:rsidRPr="00B2611D">
        <w:rPr>
          <w:rFonts w:hint="eastAsia"/>
          <w:b/>
          <w:lang w:val="en-US" w:eastAsia="zh-CN"/>
        </w:rPr>
        <w:t xml:space="preserve">Proposal </w:t>
      </w:r>
      <w:r w:rsidRPr="00B2611D">
        <w:rPr>
          <w:b/>
          <w:lang w:val="en-US" w:eastAsia="zh-CN"/>
        </w:rPr>
        <w:t xml:space="preserve">3: RAN1 studies the signaling support for PSSCH </w:t>
      </w:r>
      <w:proofErr w:type="spellStart"/>
      <w:r w:rsidRPr="00B2611D">
        <w:rPr>
          <w:b/>
          <w:lang w:val="en-US" w:eastAsia="zh-CN"/>
        </w:rPr>
        <w:t>TxD</w:t>
      </w:r>
      <w:proofErr w:type="spellEnd"/>
      <w:r w:rsidRPr="00B2611D">
        <w:rPr>
          <w:b/>
          <w:lang w:val="en-US" w:eastAsia="zh-CN"/>
        </w:rPr>
        <w:t xml:space="preserve">. The explicit signaling support with PSCCH for the PSSCH transmit diversity is preferred. </w:t>
      </w:r>
    </w:p>
    <w:p w14:paraId="416E3FDE" w14:textId="77777777" w:rsidR="00B45AA1" w:rsidRPr="0027287C" w:rsidRDefault="00B45AA1" w:rsidP="00B45AA1">
      <w:pPr>
        <w:rPr>
          <w:lang w:eastAsia="zh-CN"/>
        </w:rPr>
      </w:pPr>
    </w:p>
    <w:p w14:paraId="2CA938C0" w14:textId="77777777" w:rsidR="005E634B" w:rsidRPr="00F9301E" w:rsidRDefault="005E634B">
      <w:pPr>
        <w:rPr>
          <w:lang w:val="en-US" w:eastAsia="zh-CN"/>
        </w:rPr>
      </w:pPr>
    </w:p>
    <w:p w14:paraId="72F2F1E4" w14:textId="213F1233" w:rsidR="005E634B" w:rsidRDefault="000F52DB">
      <w:pPr>
        <w:pStyle w:val="Heading1"/>
        <w:rPr>
          <w:lang w:val="en-US" w:eastAsia="zh-CN"/>
        </w:rPr>
      </w:pPr>
      <w:r>
        <w:rPr>
          <w:rFonts w:hint="eastAsia"/>
          <w:lang w:val="en-US" w:eastAsia="zh-CN"/>
        </w:rPr>
        <w:t>4</w:t>
      </w:r>
      <w:r w:rsidR="009C6C59">
        <w:rPr>
          <w:lang w:val="en-US"/>
        </w:rPr>
        <w:tab/>
      </w:r>
      <w:r w:rsidR="009C6C59">
        <w:rPr>
          <w:lang w:val="en-US" w:eastAsia="zh-CN"/>
        </w:rPr>
        <w:t>Considerations on DMRS</w:t>
      </w:r>
    </w:p>
    <w:p w14:paraId="661C6F54" w14:textId="0424DB4A" w:rsidR="000326E5" w:rsidRDefault="009C6C59">
      <w:pPr>
        <w:jc w:val="both"/>
        <w:rPr>
          <w:lang w:val="en-US" w:eastAsia="zh-CN"/>
        </w:rPr>
      </w:pPr>
      <w:r>
        <w:rPr>
          <w:lang w:val="en-US" w:eastAsia="zh-CN"/>
        </w:rPr>
        <w:t>Ba</w:t>
      </w:r>
      <w:r w:rsidR="00851BB3">
        <w:rPr>
          <w:lang w:val="en-US" w:eastAsia="zh-CN"/>
        </w:rPr>
        <w:t xml:space="preserve">sed on the discussions </w:t>
      </w:r>
      <w:r w:rsidR="00C36203">
        <w:rPr>
          <w:lang w:val="en-US" w:eastAsia="zh-CN"/>
        </w:rPr>
        <w:t xml:space="preserve">in previous meetings, </w:t>
      </w:r>
      <w:r w:rsidR="000326E5">
        <w:rPr>
          <w:lang w:val="en-US" w:eastAsia="zh-CN"/>
        </w:rPr>
        <w:t>there are generally several</w:t>
      </w:r>
      <w:r>
        <w:rPr>
          <w:lang w:val="en-US" w:eastAsia="zh-CN"/>
        </w:rPr>
        <w:t xml:space="preserve"> types of </w:t>
      </w:r>
      <w:r w:rsidR="00F9301E">
        <w:rPr>
          <w:lang w:val="en-US" w:eastAsia="zh-CN"/>
        </w:rPr>
        <w:t xml:space="preserve">candidate </w:t>
      </w:r>
      <w:r>
        <w:rPr>
          <w:lang w:val="en-US" w:eastAsia="zh-CN"/>
        </w:rPr>
        <w:t xml:space="preserve">DMRS design for </w:t>
      </w:r>
      <w:r w:rsidR="000326E5">
        <w:rPr>
          <w:lang w:val="en-US" w:eastAsia="zh-CN"/>
        </w:rPr>
        <w:t xml:space="preserve">non-transparent two antenna ports at least including: 1) CDM DMRS with half cyclic shifting; 2) </w:t>
      </w:r>
      <w:r>
        <w:rPr>
          <w:lang w:val="en-US" w:eastAsia="zh-CN"/>
        </w:rPr>
        <w:t>Comb FDM</w:t>
      </w:r>
      <w:r w:rsidR="000326E5">
        <w:rPr>
          <w:lang w:val="en-US" w:eastAsia="zh-CN"/>
        </w:rPr>
        <w:t xml:space="preserve"> DMRS; 3) CDM DMRS with different roots (u); 4) CDM DMRS with SFBC encoding. In the following, we briefly discuss the potential impact </w:t>
      </w:r>
      <w:r w:rsidR="00A527F0">
        <w:rPr>
          <w:lang w:val="en-US" w:eastAsia="zh-CN"/>
        </w:rPr>
        <w:t xml:space="preserve">of all these non-transparent 2-port DMRS designs on the PSSCH-RSRP measurements by legacy UEs. </w:t>
      </w:r>
      <w:r w:rsidR="00F9301E">
        <w:rPr>
          <w:lang w:val="en-US" w:eastAsia="zh-CN"/>
        </w:rPr>
        <w:t xml:space="preserve">In the following, we make discussions and analysis for the potential impact of these candidate DMRS designs on the PSSCH-RSRP measurement by the Rel-14 vehicle UEs, taking the possibly used channel estimation methods into account. </w:t>
      </w:r>
      <w:r w:rsidR="00AD739B">
        <w:rPr>
          <w:lang w:val="en-US" w:eastAsia="zh-CN"/>
        </w:rPr>
        <w:t xml:space="preserve">Note that the analysis is generally in line with the LS reply from RAN4 but with more details on various DMRS designs. </w:t>
      </w:r>
    </w:p>
    <w:p w14:paraId="0772AE32" w14:textId="73D9C23B" w:rsidR="006C23B9" w:rsidRDefault="006C23B9" w:rsidP="006C23B9">
      <w:pPr>
        <w:pStyle w:val="ListParagraph"/>
        <w:numPr>
          <w:ilvl w:val="0"/>
          <w:numId w:val="10"/>
        </w:numPr>
        <w:jc w:val="both"/>
        <w:rPr>
          <w:lang w:val="en-US" w:eastAsia="zh-CN"/>
        </w:rPr>
      </w:pPr>
      <w:r>
        <w:rPr>
          <w:rFonts w:hint="eastAsia"/>
          <w:lang w:val="en-US" w:eastAsia="zh-CN"/>
        </w:rPr>
        <w:t>CDM DMRS with half cyclic shifting</w:t>
      </w:r>
    </w:p>
    <w:p w14:paraId="38D66D89" w14:textId="2546CBA0" w:rsidR="006C23B9" w:rsidRPr="001F193C" w:rsidRDefault="006C23B9" w:rsidP="001F193C">
      <w:pPr>
        <w:jc w:val="both"/>
        <w:rPr>
          <w:lang w:val="en-US" w:eastAsia="zh-CN"/>
        </w:rPr>
      </w:pPr>
      <w:r>
        <w:rPr>
          <w:rFonts w:hint="eastAsia"/>
          <w:lang w:val="en-US" w:eastAsia="zh-CN"/>
        </w:rPr>
        <w:t>In this DMRS design, legacy DMRS sequence is mapped</w:t>
      </w:r>
      <w:r w:rsidR="00F9301E">
        <w:rPr>
          <w:rFonts w:hint="eastAsia"/>
          <w:lang w:val="en-US" w:eastAsia="zh-CN"/>
        </w:rPr>
        <w:t xml:space="preserve"> to the first port and the half-</w:t>
      </w:r>
      <w:r>
        <w:rPr>
          <w:rFonts w:hint="eastAsia"/>
          <w:lang w:val="en-US" w:eastAsia="zh-CN"/>
        </w:rPr>
        <w:t>cyclic</w:t>
      </w:r>
      <w:r w:rsidR="00F9301E">
        <w:rPr>
          <w:lang w:val="en-US" w:eastAsia="zh-CN"/>
        </w:rPr>
        <w:t>ally</w:t>
      </w:r>
      <w:r>
        <w:rPr>
          <w:rFonts w:hint="eastAsia"/>
          <w:lang w:val="en-US" w:eastAsia="zh-CN"/>
        </w:rPr>
        <w:t xml:space="preserve"> shifted DMRS sequence is mapped to the second port.</w:t>
      </w:r>
      <w:r w:rsidR="00185CC0">
        <w:rPr>
          <w:lang w:val="en-US" w:eastAsia="zh-CN"/>
        </w:rPr>
        <w:t xml:space="preserve"> </w:t>
      </w:r>
      <w:r w:rsidR="001F193C">
        <w:rPr>
          <w:lang w:val="en-US" w:eastAsia="zh-CN"/>
        </w:rPr>
        <w:t xml:space="preserve"> </w:t>
      </w:r>
      <w:r w:rsidR="00050120">
        <w:rPr>
          <w:lang w:val="en-US" w:eastAsia="zh-CN"/>
        </w:rPr>
        <w:t>T</w:t>
      </w:r>
      <w:r w:rsidR="00050120">
        <w:rPr>
          <w:rFonts w:hint="eastAsia"/>
          <w:lang w:val="en-US" w:eastAsia="zh-CN"/>
        </w:rPr>
        <w:t>hus, after dividing the received DMRS subcarriers by the legacy DMRS sequence, the legacy UE</w:t>
      </w:r>
      <w:r w:rsidR="00050120">
        <w:rPr>
          <w:lang w:val="en-US" w:eastAsia="zh-CN"/>
        </w:rPr>
        <w:t>s</w:t>
      </w:r>
      <w:r w:rsidR="00050120">
        <w:rPr>
          <w:rFonts w:hint="eastAsia"/>
          <w:lang w:val="en-US" w:eastAsia="zh-CN"/>
        </w:rPr>
        <w:t xml:space="preserve"> get</w:t>
      </w:r>
      <w:r w:rsidR="00050120">
        <w:rPr>
          <w:lang w:val="en-US" w:eastAsia="zh-CN"/>
        </w:rPr>
        <w:t xml:space="preserve"> the rough channel estimate, i.e. h1+h2 on even numbered subcarriers and h1-h2 on odd numbered subcarriers. Thus if filtering for the rough estimate is not used, the measured RSRP is around the ideal value on average. If filtering is don</w:t>
      </w:r>
      <w:r w:rsidR="00270209">
        <w:rPr>
          <w:lang w:val="en-US" w:eastAsia="zh-CN"/>
        </w:rPr>
        <w:t>e in frequency or delay domain without timing re-sync</w:t>
      </w:r>
      <w:r w:rsidR="00F17F38">
        <w:rPr>
          <w:lang w:val="en-US" w:eastAsia="zh-CN"/>
        </w:rPr>
        <w:t>hronization</w:t>
      </w:r>
      <w:r w:rsidR="00270209">
        <w:rPr>
          <w:lang w:val="en-US" w:eastAsia="zh-CN"/>
        </w:rPr>
        <w:t>, the final estimated channel is h1, thus RSRP loss of about 3dB is expected. In case of filtering in delay with timing re-sync</w:t>
      </w:r>
      <w:r w:rsidR="00F17F38">
        <w:rPr>
          <w:lang w:val="en-US" w:eastAsia="zh-CN"/>
        </w:rPr>
        <w:t>hronization</w:t>
      </w:r>
      <w:r w:rsidR="00270209">
        <w:rPr>
          <w:lang w:val="en-US" w:eastAsia="zh-CN"/>
        </w:rPr>
        <w:t>, if the timing re-sync</w:t>
      </w:r>
      <w:r w:rsidR="00F17F38">
        <w:rPr>
          <w:lang w:val="en-US" w:eastAsia="zh-CN"/>
        </w:rPr>
        <w:t>hronization</w:t>
      </w:r>
      <w:r w:rsidR="00270209">
        <w:rPr>
          <w:lang w:val="en-US" w:eastAsia="zh-CN"/>
        </w:rPr>
        <w:t xml:space="preserve"> is based on the strongest path, then the estimated channel is </w:t>
      </w:r>
      <w:r w:rsidR="00F17F38">
        <w:rPr>
          <w:lang w:val="en-US" w:eastAsia="zh-CN"/>
        </w:rPr>
        <w:t>the stronger channel among</w:t>
      </w:r>
      <w:r w:rsidR="00270209">
        <w:rPr>
          <w:lang w:val="en-US" w:eastAsia="zh-CN"/>
        </w:rPr>
        <w:t xml:space="preserve"> h1 and h2, thus the RSRP loss is generally less than 3dB. The potential issue exists in the case that the timing re-sync</w:t>
      </w:r>
      <w:r w:rsidR="00F17F38">
        <w:rPr>
          <w:lang w:val="en-US" w:eastAsia="zh-CN"/>
        </w:rPr>
        <w:t>hronization</w:t>
      </w:r>
      <w:r w:rsidR="00270209">
        <w:rPr>
          <w:lang w:val="en-US" w:eastAsia="zh-CN"/>
        </w:rPr>
        <w:t xml:space="preserve"> is based on the COM (center of mass) method</w:t>
      </w:r>
      <w:r w:rsidR="00F17F38">
        <w:rPr>
          <w:lang w:val="en-US" w:eastAsia="zh-CN"/>
        </w:rPr>
        <w:t xml:space="preserve"> [</w:t>
      </w:r>
      <w:r w:rsidR="005214A6">
        <w:rPr>
          <w:lang w:val="en-US" w:eastAsia="zh-CN"/>
        </w:rPr>
        <w:t>6</w:t>
      </w:r>
      <w:r w:rsidR="00F17F38">
        <w:rPr>
          <w:lang w:val="en-US" w:eastAsia="zh-CN"/>
        </w:rPr>
        <w:t>]</w:t>
      </w:r>
      <w:r w:rsidR="00270209">
        <w:rPr>
          <w:lang w:val="en-US" w:eastAsia="zh-CN"/>
        </w:rPr>
        <w:t xml:space="preserve">, it was observed </w:t>
      </w:r>
      <w:r w:rsidR="00F17F38">
        <w:rPr>
          <w:lang w:val="en-US" w:eastAsia="zh-CN"/>
        </w:rPr>
        <w:t>in [</w:t>
      </w:r>
      <w:r w:rsidR="005214A6">
        <w:rPr>
          <w:lang w:val="en-US" w:eastAsia="zh-CN"/>
        </w:rPr>
        <w:t>5</w:t>
      </w:r>
      <w:r w:rsidR="00270209">
        <w:rPr>
          <w:lang w:val="en-US" w:eastAsia="zh-CN"/>
        </w:rPr>
        <w:t xml:space="preserve">] that if oversampling is not used in converting channel frequency response to delay domain, then the RSRP loss may be </w:t>
      </w:r>
      <w:r w:rsidR="00F17F38">
        <w:rPr>
          <w:lang w:val="en-US" w:eastAsia="zh-CN"/>
        </w:rPr>
        <w:t xml:space="preserve">quite </w:t>
      </w:r>
      <w:r w:rsidR="00270209">
        <w:rPr>
          <w:lang w:val="en-US" w:eastAsia="zh-CN"/>
        </w:rPr>
        <w:t>large, while if oversampling with factor of at least two is used, RSRP loss remains quite small (similar</w:t>
      </w:r>
      <w:r w:rsidR="00F17F38">
        <w:rPr>
          <w:lang w:val="en-US" w:eastAsia="zh-CN"/>
        </w:rPr>
        <w:t xml:space="preserve"> to strongest-path based timing </w:t>
      </w:r>
      <w:r w:rsidR="00270209">
        <w:rPr>
          <w:lang w:val="en-US" w:eastAsia="zh-CN"/>
        </w:rPr>
        <w:t>re</w:t>
      </w:r>
      <w:r w:rsidR="00F17F38">
        <w:rPr>
          <w:lang w:val="en-US" w:eastAsia="zh-CN"/>
        </w:rPr>
        <w:t>-</w:t>
      </w:r>
      <w:r w:rsidR="00270209">
        <w:rPr>
          <w:lang w:val="en-US" w:eastAsia="zh-CN"/>
        </w:rPr>
        <w:t>sync</w:t>
      </w:r>
      <w:r w:rsidR="00F17F38">
        <w:rPr>
          <w:lang w:val="en-US" w:eastAsia="zh-CN"/>
        </w:rPr>
        <w:t>hronization</w:t>
      </w:r>
      <w:r w:rsidR="00270209">
        <w:rPr>
          <w:lang w:val="en-US" w:eastAsia="zh-CN"/>
        </w:rPr>
        <w:t xml:space="preserve">). </w:t>
      </w:r>
    </w:p>
    <w:p w14:paraId="36303E7B" w14:textId="265B52B5" w:rsidR="006C23B9" w:rsidRDefault="006C23B9" w:rsidP="006C23B9">
      <w:pPr>
        <w:pStyle w:val="ListParagraph"/>
        <w:numPr>
          <w:ilvl w:val="0"/>
          <w:numId w:val="10"/>
        </w:numPr>
        <w:jc w:val="both"/>
        <w:rPr>
          <w:lang w:val="en-US" w:eastAsia="zh-CN"/>
        </w:rPr>
      </w:pPr>
      <w:r>
        <w:rPr>
          <w:lang w:val="en-US" w:eastAsia="zh-CN"/>
        </w:rPr>
        <w:lastRenderedPageBreak/>
        <w:t>Comb FDM DMRS</w:t>
      </w:r>
    </w:p>
    <w:p w14:paraId="79DE5A34" w14:textId="507C451E" w:rsidR="00270209" w:rsidRDefault="001F193C" w:rsidP="001F193C">
      <w:pPr>
        <w:jc w:val="both"/>
        <w:rPr>
          <w:lang w:val="en-US" w:eastAsia="zh-CN"/>
        </w:rPr>
      </w:pPr>
      <w:r>
        <w:rPr>
          <w:rFonts w:hint="eastAsia"/>
          <w:lang w:val="en-US" w:eastAsia="zh-CN"/>
        </w:rPr>
        <w:t xml:space="preserve">In this DMRS design, legacy DMRS sequence is </w:t>
      </w:r>
      <w:r>
        <w:rPr>
          <w:lang w:val="en-US" w:eastAsia="zh-CN"/>
        </w:rPr>
        <w:t xml:space="preserve">alternatively </w:t>
      </w:r>
      <w:r>
        <w:rPr>
          <w:rFonts w:hint="eastAsia"/>
          <w:lang w:val="en-US" w:eastAsia="zh-CN"/>
        </w:rPr>
        <w:t>mapped to</w:t>
      </w:r>
      <w:r>
        <w:rPr>
          <w:lang w:val="en-US" w:eastAsia="zh-CN"/>
        </w:rPr>
        <w:t xml:space="preserve"> the two ports, e.g. even-numbered DMRS sequence element to 1</w:t>
      </w:r>
      <w:r w:rsidRPr="001F193C">
        <w:rPr>
          <w:vertAlign w:val="superscript"/>
          <w:lang w:val="en-US" w:eastAsia="zh-CN"/>
        </w:rPr>
        <w:t>st</w:t>
      </w:r>
      <w:r>
        <w:rPr>
          <w:lang w:val="en-US" w:eastAsia="zh-CN"/>
        </w:rPr>
        <w:t xml:space="preserve"> port while odd-numbered sequence element to 2</w:t>
      </w:r>
      <w:r w:rsidRPr="001F193C">
        <w:rPr>
          <w:vertAlign w:val="superscript"/>
          <w:lang w:val="en-US" w:eastAsia="zh-CN"/>
        </w:rPr>
        <w:t>nd</w:t>
      </w:r>
      <w:r>
        <w:rPr>
          <w:lang w:val="en-US" w:eastAsia="zh-CN"/>
        </w:rPr>
        <w:t xml:space="preserve"> port.</w:t>
      </w:r>
      <w:r w:rsidR="00270209">
        <w:rPr>
          <w:lang w:val="en-US" w:eastAsia="zh-CN"/>
        </w:rPr>
        <w:t xml:space="preserve"> </w:t>
      </w:r>
      <w:r w:rsidR="007631B1">
        <w:rPr>
          <w:lang w:val="en-US" w:eastAsia="zh-CN"/>
        </w:rPr>
        <w:t xml:space="preserve">Thus, with simple direct channel estimation, the legacy </w:t>
      </w:r>
      <w:r w:rsidR="00596260">
        <w:rPr>
          <w:rFonts w:hint="eastAsia"/>
          <w:lang w:val="en-US" w:eastAsia="zh-CN"/>
        </w:rPr>
        <w:t>UE</w:t>
      </w:r>
      <w:r w:rsidR="00596260">
        <w:rPr>
          <w:lang w:val="en-US" w:eastAsia="zh-CN"/>
        </w:rPr>
        <w:t>s get</w:t>
      </w:r>
      <w:r w:rsidR="007631B1">
        <w:rPr>
          <w:lang w:val="en-US" w:eastAsia="zh-CN"/>
        </w:rPr>
        <w:t xml:space="preserve"> channel estimate of </w:t>
      </w:r>
      <w:proofErr w:type="spellStart"/>
      <w:r w:rsidR="00F17F38">
        <w:rPr>
          <w:lang w:val="en-US" w:eastAsia="zh-CN"/>
        </w:rPr>
        <w:t>sqrt</w:t>
      </w:r>
      <w:proofErr w:type="spellEnd"/>
      <w:r w:rsidR="00F17F38">
        <w:rPr>
          <w:lang w:val="en-US" w:eastAsia="zh-CN"/>
        </w:rPr>
        <w:t>(2)*</w:t>
      </w:r>
      <w:r w:rsidR="007631B1">
        <w:rPr>
          <w:lang w:val="en-US" w:eastAsia="zh-CN"/>
        </w:rPr>
        <w:t xml:space="preserve">h1 on even-numbered subcarriers and </w:t>
      </w:r>
      <w:proofErr w:type="spellStart"/>
      <w:r w:rsidR="00F17F38">
        <w:rPr>
          <w:lang w:val="en-US" w:eastAsia="zh-CN"/>
        </w:rPr>
        <w:t>sqrt</w:t>
      </w:r>
      <w:proofErr w:type="spellEnd"/>
      <w:r w:rsidR="00F17F38">
        <w:rPr>
          <w:lang w:val="en-US" w:eastAsia="zh-CN"/>
        </w:rPr>
        <w:t>(2)*</w:t>
      </w:r>
      <w:r w:rsidR="007631B1">
        <w:rPr>
          <w:lang w:val="en-US" w:eastAsia="zh-CN"/>
        </w:rPr>
        <w:t>h2 on odd-numbered subcarriers</w:t>
      </w:r>
      <w:r w:rsidR="00F17F38">
        <w:rPr>
          <w:lang w:val="en-US" w:eastAsia="zh-CN"/>
        </w:rPr>
        <w:t xml:space="preserve"> (here assume that FDM DMRS has power boosting of 3dB due to only half subcarriers used on DMRS symbols)</w:t>
      </w:r>
      <w:r w:rsidR="007631B1">
        <w:rPr>
          <w:lang w:val="en-US" w:eastAsia="zh-CN"/>
        </w:rPr>
        <w:t xml:space="preserve">. Thus if no filtering is used, the </w:t>
      </w:r>
      <w:r w:rsidR="00596260">
        <w:rPr>
          <w:lang w:val="en-US" w:eastAsia="zh-CN"/>
        </w:rPr>
        <w:t xml:space="preserve">estimated </w:t>
      </w:r>
      <w:r w:rsidR="007631B1">
        <w:rPr>
          <w:lang w:val="en-US" w:eastAsia="zh-CN"/>
        </w:rPr>
        <w:t>RSRP</w:t>
      </w:r>
      <w:r w:rsidR="00596260">
        <w:rPr>
          <w:lang w:val="en-US" w:eastAsia="zh-CN"/>
        </w:rPr>
        <w:t xml:space="preserve"> is around the ideal value on average</w:t>
      </w:r>
      <w:r w:rsidR="007631B1">
        <w:rPr>
          <w:lang w:val="en-US" w:eastAsia="zh-CN"/>
        </w:rPr>
        <w:t xml:space="preserve">. If filtering is </w:t>
      </w:r>
      <w:r w:rsidR="00866895">
        <w:rPr>
          <w:lang w:val="en-US" w:eastAsia="zh-CN"/>
        </w:rPr>
        <w:t>used without timing re-sync</w:t>
      </w:r>
      <w:r w:rsidR="00F17F38">
        <w:rPr>
          <w:lang w:val="en-US" w:eastAsia="zh-CN"/>
        </w:rPr>
        <w:t>hronization</w:t>
      </w:r>
      <w:r w:rsidR="00866895">
        <w:rPr>
          <w:lang w:val="en-US" w:eastAsia="zh-CN"/>
        </w:rPr>
        <w:t>, the estimated channel will be (h1+h2)</w:t>
      </w:r>
      <w:r w:rsidR="00F17F38">
        <w:rPr>
          <w:lang w:val="en-US" w:eastAsia="zh-CN"/>
        </w:rPr>
        <w:t>*</w:t>
      </w:r>
      <w:proofErr w:type="spellStart"/>
      <w:proofErr w:type="gramStart"/>
      <w:r w:rsidR="00F17F38">
        <w:rPr>
          <w:lang w:val="en-US" w:eastAsia="zh-CN"/>
        </w:rPr>
        <w:t>sqrt</w:t>
      </w:r>
      <w:proofErr w:type="spellEnd"/>
      <w:r w:rsidR="00F17F38">
        <w:rPr>
          <w:lang w:val="en-US" w:eastAsia="zh-CN"/>
        </w:rPr>
        <w:t>(</w:t>
      </w:r>
      <w:proofErr w:type="gramEnd"/>
      <w:r w:rsidR="00F17F38">
        <w:rPr>
          <w:lang w:val="en-US" w:eastAsia="zh-CN"/>
        </w:rPr>
        <w:t>2)</w:t>
      </w:r>
      <w:r w:rsidR="00866895">
        <w:rPr>
          <w:lang w:val="en-US" w:eastAsia="zh-CN"/>
        </w:rPr>
        <w:t xml:space="preserve">/2, thus </w:t>
      </w:r>
      <w:r w:rsidR="00596260">
        <w:rPr>
          <w:lang w:val="en-US" w:eastAsia="zh-CN"/>
        </w:rPr>
        <w:t>in this case the RSRP loss is about 3dB. In case of filtering in delay with timing re-sync</w:t>
      </w:r>
      <w:r w:rsidR="00F17F38">
        <w:rPr>
          <w:lang w:val="en-US" w:eastAsia="zh-CN"/>
        </w:rPr>
        <w:t>hronization</w:t>
      </w:r>
      <w:r w:rsidR="00596260">
        <w:rPr>
          <w:lang w:val="en-US" w:eastAsia="zh-CN"/>
        </w:rPr>
        <w:t xml:space="preserve">, the situations are very similar to the CDM DMRS with half cyclic shift. </w:t>
      </w:r>
      <w:r w:rsidR="00F17F38">
        <w:rPr>
          <w:lang w:val="en-US" w:eastAsia="zh-CN"/>
        </w:rPr>
        <w:t>I</w:t>
      </w:r>
      <w:r w:rsidR="00596260">
        <w:rPr>
          <w:lang w:val="en-US" w:eastAsia="zh-CN"/>
        </w:rPr>
        <w:t xml:space="preserve">n </w:t>
      </w:r>
      <w:r w:rsidR="00F17F38">
        <w:rPr>
          <w:lang w:val="en-US" w:eastAsia="zh-CN"/>
        </w:rPr>
        <w:t xml:space="preserve">the </w:t>
      </w:r>
      <w:r w:rsidR="00596260">
        <w:rPr>
          <w:lang w:val="en-US" w:eastAsia="zh-CN"/>
        </w:rPr>
        <w:t>channel delay domain, the combined CIRs of (h1-h2)</w:t>
      </w:r>
      <w:r w:rsidR="00F17F38">
        <w:rPr>
          <w:lang w:val="en-US" w:eastAsia="zh-CN"/>
        </w:rPr>
        <w:t>*</w:t>
      </w:r>
      <w:proofErr w:type="spellStart"/>
      <w:proofErr w:type="gramStart"/>
      <w:r w:rsidR="00F17F38">
        <w:rPr>
          <w:lang w:val="en-US" w:eastAsia="zh-CN"/>
        </w:rPr>
        <w:t>sqrt</w:t>
      </w:r>
      <w:proofErr w:type="spellEnd"/>
      <w:r w:rsidR="00F17F38">
        <w:rPr>
          <w:lang w:val="en-US" w:eastAsia="zh-CN"/>
        </w:rPr>
        <w:t>(</w:t>
      </w:r>
      <w:proofErr w:type="gramEnd"/>
      <w:r w:rsidR="00F17F38">
        <w:rPr>
          <w:lang w:val="en-US" w:eastAsia="zh-CN"/>
        </w:rPr>
        <w:t>2)</w:t>
      </w:r>
      <w:r w:rsidR="00596260">
        <w:rPr>
          <w:lang w:val="en-US" w:eastAsia="zh-CN"/>
        </w:rPr>
        <w:t>/2 is half-cyclically shifted w.r.t. the combined CIRs of (h1+h2)</w:t>
      </w:r>
      <w:r w:rsidR="00F17F38">
        <w:rPr>
          <w:lang w:val="en-US" w:eastAsia="zh-CN"/>
        </w:rPr>
        <w:t>*</w:t>
      </w:r>
      <w:proofErr w:type="spellStart"/>
      <w:r w:rsidR="00F17F38">
        <w:rPr>
          <w:lang w:val="en-US" w:eastAsia="zh-CN"/>
        </w:rPr>
        <w:t>sqrt</w:t>
      </w:r>
      <w:proofErr w:type="spellEnd"/>
      <w:r w:rsidR="00F17F38">
        <w:rPr>
          <w:lang w:val="en-US" w:eastAsia="zh-CN"/>
        </w:rPr>
        <w:t>(2)</w:t>
      </w:r>
      <w:r w:rsidR="00303637">
        <w:rPr>
          <w:lang w:val="en-US" w:eastAsia="zh-CN"/>
        </w:rPr>
        <w:t>/2, which</w:t>
      </w:r>
      <w:r w:rsidR="006C6079">
        <w:rPr>
          <w:lang w:val="en-US" w:eastAsia="zh-CN"/>
        </w:rPr>
        <w:t xml:space="preserve"> is in contrast to h1 vs. h2 in CDM DMRS with half CS.</w:t>
      </w:r>
      <w:r w:rsidR="00303637">
        <w:rPr>
          <w:lang w:val="en-US" w:eastAsia="zh-CN"/>
        </w:rPr>
        <w:t xml:space="preserve"> Thus the above observations for CDM DMRS with half CS also hold for the FDM DMRS. </w:t>
      </w:r>
    </w:p>
    <w:p w14:paraId="21F55F73" w14:textId="7868E1A3" w:rsidR="00185CC0" w:rsidRDefault="006C6079" w:rsidP="006C6079">
      <w:pPr>
        <w:pStyle w:val="ListParagraph"/>
        <w:numPr>
          <w:ilvl w:val="0"/>
          <w:numId w:val="10"/>
        </w:numPr>
        <w:jc w:val="both"/>
        <w:rPr>
          <w:lang w:val="en-US" w:eastAsia="zh-CN"/>
        </w:rPr>
      </w:pPr>
      <w:r>
        <w:rPr>
          <w:rFonts w:hint="eastAsia"/>
          <w:lang w:val="en-US" w:eastAsia="zh-CN"/>
        </w:rPr>
        <w:t>CDM DMRS with different roots</w:t>
      </w:r>
    </w:p>
    <w:p w14:paraId="0351E91E" w14:textId="0796AA52" w:rsidR="006C6079" w:rsidRDefault="006C6079" w:rsidP="006C6079">
      <w:pPr>
        <w:jc w:val="both"/>
        <w:rPr>
          <w:lang w:val="en-US" w:eastAsia="zh-CN"/>
        </w:rPr>
      </w:pPr>
      <w:r>
        <w:rPr>
          <w:rFonts w:hint="eastAsia"/>
          <w:lang w:val="en-US" w:eastAsia="zh-CN"/>
        </w:rPr>
        <w:t xml:space="preserve">In this DMRS design, </w:t>
      </w:r>
      <w:r w:rsidR="007947F2">
        <w:rPr>
          <w:lang w:val="en-US" w:eastAsia="zh-CN"/>
        </w:rPr>
        <w:t xml:space="preserve">different DMRS sequences are used for the two antenna ports. With simple direct channel estimation, the estimated channel is h1+p*h2, where p is a complex value with unit amplitude which is dependent on the sequence elements of the two sequences. Thus, on average the measured RSRP is near the ideal value. If </w:t>
      </w:r>
      <w:r w:rsidR="009450A1">
        <w:rPr>
          <w:lang w:val="en-US" w:eastAsia="zh-CN"/>
        </w:rPr>
        <w:t>filtering is applied to suppress noise plus interference, irrespective of using timing re-sync or not, the RSRP measurement loss is near about 3dB, since the channel of the 2</w:t>
      </w:r>
      <w:r w:rsidR="009450A1" w:rsidRPr="009450A1">
        <w:rPr>
          <w:vertAlign w:val="superscript"/>
          <w:lang w:val="en-US" w:eastAsia="zh-CN"/>
        </w:rPr>
        <w:t>nd</w:t>
      </w:r>
      <w:r w:rsidR="009450A1">
        <w:rPr>
          <w:lang w:val="en-US" w:eastAsia="zh-CN"/>
        </w:rPr>
        <w:t xml:space="preserve"> port is expected to be largely filtered. </w:t>
      </w:r>
    </w:p>
    <w:p w14:paraId="3A10BB72" w14:textId="24013C81" w:rsidR="009450A1" w:rsidRDefault="009450A1" w:rsidP="009450A1">
      <w:pPr>
        <w:pStyle w:val="ListParagraph"/>
        <w:numPr>
          <w:ilvl w:val="0"/>
          <w:numId w:val="10"/>
        </w:numPr>
        <w:jc w:val="both"/>
        <w:rPr>
          <w:lang w:val="en-US" w:eastAsia="zh-CN"/>
        </w:rPr>
      </w:pPr>
      <w:r>
        <w:rPr>
          <w:rFonts w:hint="eastAsia"/>
          <w:lang w:val="en-US" w:eastAsia="zh-CN"/>
        </w:rPr>
        <w:t>CDM DMRS with SFBC encoding</w:t>
      </w:r>
    </w:p>
    <w:p w14:paraId="7416A693" w14:textId="39C49827" w:rsidR="009450A1" w:rsidRDefault="009450A1" w:rsidP="009450A1">
      <w:pPr>
        <w:jc w:val="both"/>
        <w:rPr>
          <w:lang w:val="en-US" w:eastAsia="zh-CN"/>
        </w:rPr>
      </w:pPr>
      <w:r>
        <w:rPr>
          <w:rFonts w:hint="eastAsia"/>
          <w:lang w:val="en-US" w:eastAsia="zh-CN"/>
        </w:rPr>
        <w:t xml:space="preserve">CDM DMRS with SFBC encoding is another possible DMRS design, which provides orthogonality between the two ports and potentially facilitates more advanced receivers for SC-SFBC </w:t>
      </w:r>
      <w:r>
        <w:rPr>
          <w:lang w:val="en-US" w:eastAsia="zh-CN"/>
        </w:rPr>
        <w:t>data transmissions</w:t>
      </w:r>
      <w:r w:rsidR="00303637">
        <w:rPr>
          <w:lang w:val="en-US" w:eastAsia="zh-CN"/>
        </w:rPr>
        <w:t xml:space="preserve"> [</w:t>
      </w:r>
      <w:r w:rsidR="005214A6">
        <w:rPr>
          <w:lang w:val="en-US" w:eastAsia="zh-CN"/>
        </w:rPr>
        <w:t>7</w:t>
      </w:r>
      <w:r w:rsidR="00303637">
        <w:rPr>
          <w:lang w:val="en-US" w:eastAsia="zh-CN"/>
        </w:rPr>
        <w:t>]</w:t>
      </w:r>
      <w:r>
        <w:rPr>
          <w:lang w:val="en-US" w:eastAsia="zh-CN"/>
        </w:rPr>
        <w:t xml:space="preserve">. In terms of impact on RSRP measurement by legacy UEs, it is similar to CDM DMRS with different roots. </w:t>
      </w:r>
      <w:r w:rsidR="00AD739B">
        <w:rPr>
          <w:lang w:val="en-US" w:eastAsia="zh-CN"/>
        </w:rPr>
        <w:t xml:space="preserve">The only potential issue of this DMRS design is the increased CM/PAPR </w:t>
      </w:r>
      <w:r w:rsidR="00F83D19">
        <w:rPr>
          <w:lang w:val="en-US" w:eastAsia="zh-CN"/>
        </w:rPr>
        <w:t xml:space="preserve">of the DMRS symbols </w:t>
      </w:r>
      <w:r w:rsidR="00AD739B">
        <w:rPr>
          <w:lang w:val="en-US" w:eastAsia="zh-CN"/>
        </w:rPr>
        <w:t xml:space="preserve">at the second antenna port. </w:t>
      </w:r>
      <w:r w:rsidR="00F83D19">
        <w:rPr>
          <w:lang w:val="en-US" w:eastAsia="zh-CN"/>
        </w:rPr>
        <w:t xml:space="preserve">As studied in [7], the CM increase is minor and thus it could be considered to use the DMRS design with SFBC especially if the SFBC over adjacent subcarriers is used. </w:t>
      </w:r>
    </w:p>
    <w:p w14:paraId="55F3146B" w14:textId="77777777" w:rsidR="0026596B" w:rsidRDefault="009450A1">
      <w:pPr>
        <w:jc w:val="both"/>
        <w:rPr>
          <w:lang w:val="en-US" w:eastAsia="zh-CN"/>
        </w:rPr>
      </w:pPr>
      <w:r>
        <w:rPr>
          <w:lang w:val="en-US" w:eastAsia="zh-CN"/>
        </w:rPr>
        <w:t xml:space="preserve"> </w:t>
      </w:r>
    </w:p>
    <w:p w14:paraId="7CF64A27" w14:textId="568DDD03" w:rsidR="009557C5" w:rsidRPr="0039790A" w:rsidRDefault="00C668BC" w:rsidP="009557C5">
      <w:pPr>
        <w:tabs>
          <w:tab w:val="left" w:pos="1880"/>
        </w:tabs>
        <w:spacing w:before="120" w:after="120"/>
        <w:rPr>
          <w:b/>
          <w:lang w:val="en-US" w:eastAsia="zh-CN"/>
        </w:rPr>
      </w:pPr>
      <w:r>
        <w:rPr>
          <w:b/>
          <w:lang w:val="en-US" w:eastAsia="zh-CN"/>
        </w:rPr>
        <w:t>Proposal 4</w:t>
      </w:r>
      <w:r w:rsidR="00F83D19" w:rsidRPr="0039790A">
        <w:rPr>
          <w:b/>
          <w:lang w:val="en-US" w:eastAsia="zh-CN"/>
        </w:rPr>
        <w:t xml:space="preserve">: </w:t>
      </w:r>
      <w:r w:rsidR="0039790A">
        <w:rPr>
          <w:b/>
          <w:lang w:val="en-US" w:eastAsia="zh-CN"/>
        </w:rPr>
        <w:t xml:space="preserve">RAN1 discusses and down-select the four DMRS designs with LS Reply from RAN4 taken into account. </w:t>
      </w:r>
    </w:p>
    <w:p w14:paraId="0B8C1CD2" w14:textId="77777777" w:rsidR="005E634B" w:rsidRDefault="005E634B">
      <w:pPr>
        <w:rPr>
          <w:lang w:val="en-US" w:eastAsia="zh-CN"/>
        </w:rPr>
      </w:pPr>
    </w:p>
    <w:p w14:paraId="193A6CF9" w14:textId="77777777" w:rsidR="005E634B" w:rsidRDefault="009C6C59">
      <w:pPr>
        <w:pStyle w:val="Heading1"/>
        <w:rPr>
          <w:lang w:val="en-US" w:eastAsia="zh-CN"/>
        </w:rPr>
      </w:pPr>
      <w:r>
        <w:rPr>
          <w:lang w:val="en-US" w:eastAsia="zh-CN"/>
        </w:rPr>
        <w:t>5</w:t>
      </w:r>
      <w:r>
        <w:rPr>
          <w:lang w:val="en-US"/>
        </w:rPr>
        <w:tab/>
      </w:r>
      <w:r>
        <w:rPr>
          <w:lang w:val="en-US" w:eastAsia="zh-CN"/>
        </w:rPr>
        <w:t>Conclusion</w:t>
      </w:r>
    </w:p>
    <w:p w14:paraId="7BF360F4" w14:textId="5F126AA0" w:rsidR="00EB6C45" w:rsidRDefault="009C6C59">
      <w:pPr>
        <w:jc w:val="both"/>
        <w:rPr>
          <w:lang w:eastAsia="zh-CN"/>
        </w:rPr>
      </w:pPr>
      <w:r>
        <w:rPr>
          <w:lang w:val="en-US" w:eastAsia="zh-CN"/>
        </w:rPr>
        <w:t>In this paper,</w:t>
      </w:r>
      <w:r w:rsidR="002B2DCC">
        <w:rPr>
          <w:lang w:val="en-US" w:eastAsia="zh-CN"/>
        </w:rPr>
        <w:t xml:space="preserve"> we discussed the </w:t>
      </w:r>
      <w:r w:rsidR="00283B1D">
        <w:rPr>
          <w:lang w:val="en-US" w:eastAsia="zh-CN"/>
        </w:rPr>
        <w:t xml:space="preserve">transmit diversity schemes </w:t>
      </w:r>
      <w:r w:rsidR="00C83A50">
        <w:rPr>
          <w:lang w:val="en-US" w:eastAsia="zh-CN"/>
        </w:rPr>
        <w:t xml:space="preserve">and relevant aspects </w:t>
      </w:r>
      <w:r w:rsidR="00283B1D">
        <w:rPr>
          <w:lang w:val="en-US" w:eastAsia="zh-CN"/>
        </w:rPr>
        <w:t xml:space="preserve">for PSSCH. In particular, </w:t>
      </w:r>
      <w:r>
        <w:rPr>
          <w:lang w:val="en-US" w:eastAsia="zh-CN"/>
        </w:rPr>
        <w:t xml:space="preserve">the </w:t>
      </w:r>
      <w:r w:rsidR="002B2DCC">
        <w:rPr>
          <w:lang w:val="en-US" w:eastAsia="zh-CN"/>
        </w:rPr>
        <w:t xml:space="preserve">potential </w:t>
      </w:r>
      <w:r>
        <w:rPr>
          <w:lang w:val="en-US" w:eastAsia="zh-CN"/>
        </w:rPr>
        <w:t>tra</w:t>
      </w:r>
      <w:r w:rsidR="002B2DCC">
        <w:rPr>
          <w:lang w:val="en-US" w:eastAsia="zh-CN"/>
        </w:rPr>
        <w:t xml:space="preserve">nsmit diversity schemes for PSSCH </w:t>
      </w:r>
      <w:r w:rsidR="00A1416D">
        <w:rPr>
          <w:lang w:val="en-US" w:eastAsia="zh-CN"/>
        </w:rPr>
        <w:t>and the associate</w:t>
      </w:r>
      <w:r w:rsidR="00EB6C45">
        <w:rPr>
          <w:lang w:val="en-US" w:eastAsia="zh-CN"/>
        </w:rPr>
        <w:t>d DMRS designs</w:t>
      </w:r>
      <w:r w:rsidR="00A1416D">
        <w:rPr>
          <w:lang w:val="en-US" w:eastAsia="zh-CN"/>
        </w:rPr>
        <w:t xml:space="preserve"> </w:t>
      </w:r>
      <w:r w:rsidR="00EB6C45">
        <w:rPr>
          <w:lang w:val="en-US" w:eastAsia="zh-CN"/>
        </w:rPr>
        <w:t xml:space="preserve">and </w:t>
      </w:r>
      <w:r w:rsidR="002B2DCC">
        <w:rPr>
          <w:lang w:val="en-US" w:eastAsia="zh-CN"/>
        </w:rPr>
        <w:t xml:space="preserve">their </w:t>
      </w:r>
      <w:r w:rsidR="00EB6C45">
        <w:rPr>
          <w:lang w:val="en-US" w:eastAsia="zh-CN"/>
        </w:rPr>
        <w:t xml:space="preserve">potential impact on PSSCH-RSRP impact </w:t>
      </w:r>
      <w:r>
        <w:rPr>
          <w:lang w:val="en-US" w:eastAsia="zh-CN"/>
        </w:rPr>
        <w:t>are discussed</w:t>
      </w:r>
      <w:r w:rsidR="00542BEB">
        <w:rPr>
          <w:lang w:eastAsia="zh-CN"/>
        </w:rPr>
        <w:t xml:space="preserve">. </w:t>
      </w:r>
      <w:r>
        <w:rPr>
          <w:lang w:eastAsia="zh-CN"/>
        </w:rPr>
        <w:t xml:space="preserve">Based on the discussions, the following </w:t>
      </w:r>
      <w:r w:rsidR="00283B1D">
        <w:rPr>
          <w:lang w:eastAsia="zh-CN"/>
        </w:rPr>
        <w:t xml:space="preserve">proposal </w:t>
      </w:r>
      <w:r>
        <w:rPr>
          <w:lang w:eastAsia="zh-CN"/>
        </w:rPr>
        <w:t xml:space="preserve">are provided. </w:t>
      </w:r>
    </w:p>
    <w:p w14:paraId="440DFBC7" w14:textId="77777777" w:rsidR="00283B1D" w:rsidRDefault="00283B1D">
      <w:pPr>
        <w:jc w:val="both"/>
        <w:rPr>
          <w:b/>
          <w:lang w:eastAsia="zh-CN"/>
        </w:rPr>
      </w:pPr>
    </w:p>
    <w:p w14:paraId="1CEA61C3" w14:textId="77777777" w:rsidR="00B2611D" w:rsidRPr="002B2DCC" w:rsidRDefault="00B2611D" w:rsidP="00B2611D">
      <w:pPr>
        <w:jc w:val="both"/>
        <w:rPr>
          <w:b/>
          <w:lang w:val="en-US" w:eastAsia="zh-CN"/>
        </w:rPr>
      </w:pPr>
      <w:r w:rsidRPr="002B2DCC">
        <w:rPr>
          <w:rFonts w:hint="eastAsia"/>
          <w:b/>
          <w:lang w:val="en-US" w:eastAsia="zh-CN"/>
        </w:rPr>
        <w:t>Proposal 1:</w:t>
      </w:r>
      <w:r>
        <w:rPr>
          <w:b/>
          <w:lang w:val="en-US" w:eastAsia="zh-CN"/>
        </w:rPr>
        <w:t xml:space="preserve"> Confirm the working assumption to apply the non-transparent two-port transmit diversity for V2X PC5</w:t>
      </w:r>
      <w:r w:rsidRPr="002B2DCC">
        <w:rPr>
          <w:b/>
          <w:lang w:val="en-US" w:eastAsia="zh-CN"/>
        </w:rPr>
        <w:t xml:space="preserve">. </w:t>
      </w:r>
    </w:p>
    <w:p w14:paraId="04434A73" w14:textId="77777777" w:rsidR="00B2611D" w:rsidRPr="00092E4D" w:rsidRDefault="00B2611D" w:rsidP="00B2611D">
      <w:pPr>
        <w:jc w:val="both"/>
        <w:rPr>
          <w:b/>
          <w:lang w:val="en-US" w:eastAsia="zh-CN"/>
        </w:rPr>
      </w:pPr>
      <w:r w:rsidRPr="00092E4D">
        <w:rPr>
          <w:b/>
          <w:lang w:val="en-US" w:eastAsia="zh-CN"/>
        </w:rPr>
        <w:t xml:space="preserve">Proposal 2: Confirm the working assumption of option 1 (i.e. SFBC-based schemes) and select the SFBC-based scheme over adjacent subcarriers. </w:t>
      </w:r>
    </w:p>
    <w:p w14:paraId="21972B6B" w14:textId="77777777" w:rsidR="00B2611D" w:rsidRPr="00B2611D" w:rsidRDefault="00B2611D" w:rsidP="00B2611D">
      <w:pPr>
        <w:jc w:val="both"/>
        <w:rPr>
          <w:b/>
          <w:lang w:val="en-US" w:eastAsia="zh-CN"/>
        </w:rPr>
      </w:pPr>
      <w:r w:rsidRPr="00B2611D">
        <w:rPr>
          <w:rFonts w:hint="eastAsia"/>
          <w:b/>
          <w:lang w:val="en-US" w:eastAsia="zh-CN"/>
        </w:rPr>
        <w:t xml:space="preserve">Proposal </w:t>
      </w:r>
      <w:r w:rsidRPr="00B2611D">
        <w:rPr>
          <w:b/>
          <w:lang w:val="en-US" w:eastAsia="zh-CN"/>
        </w:rPr>
        <w:t xml:space="preserve">3: RAN1 studies the signaling support for PSSCH </w:t>
      </w:r>
      <w:proofErr w:type="spellStart"/>
      <w:r w:rsidRPr="00B2611D">
        <w:rPr>
          <w:b/>
          <w:lang w:val="en-US" w:eastAsia="zh-CN"/>
        </w:rPr>
        <w:t>TxD</w:t>
      </w:r>
      <w:proofErr w:type="spellEnd"/>
      <w:r w:rsidRPr="00B2611D">
        <w:rPr>
          <w:b/>
          <w:lang w:val="en-US" w:eastAsia="zh-CN"/>
        </w:rPr>
        <w:t xml:space="preserve">. The explicit signaling support with PSCCH for the PSSCH transmit diversity is preferred. </w:t>
      </w:r>
    </w:p>
    <w:p w14:paraId="4B157225" w14:textId="77777777" w:rsidR="00B2611D" w:rsidRPr="0039790A" w:rsidRDefault="00B2611D" w:rsidP="00B2611D">
      <w:pPr>
        <w:tabs>
          <w:tab w:val="left" w:pos="1880"/>
        </w:tabs>
        <w:spacing w:before="120" w:after="120"/>
        <w:rPr>
          <w:b/>
          <w:lang w:val="en-US" w:eastAsia="zh-CN"/>
        </w:rPr>
      </w:pPr>
      <w:r>
        <w:rPr>
          <w:b/>
          <w:lang w:val="en-US" w:eastAsia="zh-CN"/>
        </w:rPr>
        <w:t>Proposal 4</w:t>
      </w:r>
      <w:r w:rsidRPr="0039790A">
        <w:rPr>
          <w:b/>
          <w:lang w:val="en-US" w:eastAsia="zh-CN"/>
        </w:rPr>
        <w:t xml:space="preserve">: </w:t>
      </w:r>
      <w:r>
        <w:rPr>
          <w:b/>
          <w:lang w:val="en-US" w:eastAsia="zh-CN"/>
        </w:rPr>
        <w:t xml:space="preserve">RAN1 discusses and down-select the four DMRS designs with LS Reply from RAN4 taken into account. </w:t>
      </w:r>
    </w:p>
    <w:p w14:paraId="0FE8BF9B" w14:textId="42C50F57" w:rsidR="00A1416D" w:rsidRPr="00B2611D" w:rsidRDefault="00A1416D" w:rsidP="00A1416D">
      <w:pPr>
        <w:tabs>
          <w:tab w:val="left" w:pos="1880"/>
        </w:tabs>
        <w:spacing w:before="120" w:after="120"/>
        <w:rPr>
          <w:b/>
          <w:lang w:val="en-US" w:eastAsia="zh-CN"/>
        </w:rPr>
      </w:pPr>
    </w:p>
    <w:p w14:paraId="66B5318E" w14:textId="77777777" w:rsidR="00B2611D" w:rsidRPr="00B2611D" w:rsidRDefault="00B2611D" w:rsidP="00A1416D">
      <w:pPr>
        <w:tabs>
          <w:tab w:val="left" w:pos="1880"/>
        </w:tabs>
        <w:spacing w:before="120" w:after="120"/>
        <w:rPr>
          <w:b/>
          <w:lang w:val="en-US" w:eastAsia="zh-CN"/>
        </w:rPr>
      </w:pPr>
    </w:p>
    <w:p w14:paraId="50DFAFFD" w14:textId="4D203FD1" w:rsidR="005E634B" w:rsidRPr="00A1416D" w:rsidRDefault="005E634B">
      <w:pPr>
        <w:jc w:val="both"/>
        <w:rPr>
          <w:lang w:val="en-US" w:eastAsia="zh-CN"/>
        </w:rPr>
      </w:pPr>
    </w:p>
    <w:p w14:paraId="306F55ED" w14:textId="77777777" w:rsidR="005E634B" w:rsidRDefault="009C6C59">
      <w:pPr>
        <w:pStyle w:val="Heading1"/>
      </w:pPr>
      <w:r>
        <w:lastRenderedPageBreak/>
        <w:t>References</w:t>
      </w:r>
    </w:p>
    <w:p w14:paraId="4F9895D9" w14:textId="77777777" w:rsidR="00542BEB" w:rsidRDefault="00542BEB" w:rsidP="00542BEB">
      <w:pPr>
        <w:numPr>
          <w:ilvl w:val="0"/>
          <w:numId w:val="1"/>
        </w:numPr>
        <w:overflowPunct w:val="0"/>
        <w:autoSpaceDE w:val="0"/>
        <w:autoSpaceDN w:val="0"/>
        <w:adjustRightInd w:val="0"/>
        <w:textAlignment w:val="baseline"/>
      </w:pPr>
      <w:bookmarkStart w:id="0" w:name="_Ref494031343"/>
      <w:r w:rsidRPr="00CF0D1B">
        <w:rPr>
          <w:lang w:val="en-US" w:eastAsia="zh-CN"/>
        </w:rPr>
        <w:t>RP-171740, WID “V2X phase 2 based on LTE”</w:t>
      </w:r>
      <w:bookmarkEnd w:id="0"/>
      <w:r>
        <w:rPr>
          <w:lang w:val="en-US" w:eastAsia="zh-CN"/>
        </w:rPr>
        <w:t>, 3GPP RAN#77.</w:t>
      </w:r>
    </w:p>
    <w:p w14:paraId="36CE6429" w14:textId="2629552D" w:rsidR="00210362" w:rsidRDefault="00210362" w:rsidP="00210362">
      <w:pPr>
        <w:numPr>
          <w:ilvl w:val="0"/>
          <w:numId w:val="1"/>
        </w:numPr>
        <w:textAlignment w:val="baseline"/>
      </w:pPr>
      <w:r>
        <w:rPr>
          <w:lang w:eastAsia="zh-CN"/>
        </w:rPr>
        <w:t>RAN1#90 chairman notes.</w:t>
      </w:r>
    </w:p>
    <w:p w14:paraId="4C84DCD3" w14:textId="1CE99BC1" w:rsidR="005E634B" w:rsidRDefault="00ED4055">
      <w:pPr>
        <w:numPr>
          <w:ilvl w:val="0"/>
          <w:numId w:val="1"/>
        </w:numPr>
        <w:textAlignment w:val="baseline"/>
      </w:pPr>
      <w:r>
        <w:rPr>
          <w:lang w:eastAsia="zh-CN"/>
        </w:rPr>
        <w:t>RAN1#91</w:t>
      </w:r>
      <w:r w:rsidR="009C6C59">
        <w:rPr>
          <w:lang w:eastAsia="zh-CN"/>
        </w:rPr>
        <w:t xml:space="preserve"> chairman notes.</w:t>
      </w:r>
    </w:p>
    <w:p w14:paraId="0DD1BEFC" w14:textId="7F7840B0" w:rsidR="00FA2C7D" w:rsidRDefault="00ED4055" w:rsidP="00FA2C7D">
      <w:pPr>
        <w:numPr>
          <w:ilvl w:val="0"/>
          <w:numId w:val="1"/>
        </w:numPr>
        <w:textAlignment w:val="baseline"/>
      </w:pPr>
      <w:r>
        <w:t>R4-1713925</w:t>
      </w:r>
      <w:r w:rsidR="00C83A50">
        <w:rPr>
          <w:lang w:eastAsia="zh-CN"/>
        </w:rPr>
        <w:t xml:space="preserve">, </w:t>
      </w:r>
      <w:r w:rsidRPr="00ED4055">
        <w:rPr>
          <w:lang w:eastAsia="zh-CN"/>
        </w:rPr>
        <w:t>LS reply on transmit diversity impact on V2X PC5</w:t>
      </w:r>
      <w:r>
        <w:rPr>
          <w:lang w:eastAsia="zh-CN"/>
        </w:rPr>
        <w:t>, RAN4-85</w:t>
      </w:r>
      <w:r w:rsidR="00FA2C7D">
        <w:rPr>
          <w:lang w:eastAsia="zh-CN"/>
        </w:rPr>
        <w:t>.</w:t>
      </w:r>
    </w:p>
    <w:p w14:paraId="66461831" w14:textId="77777777" w:rsidR="00AD739B" w:rsidRPr="00B03A16" w:rsidRDefault="00AD739B" w:rsidP="00AD739B">
      <w:pPr>
        <w:numPr>
          <w:ilvl w:val="0"/>
          <w:numId w:val="1"/>
        </w:numPr>
        <w:textAlignment w:val="baseline"/>
        <w:rPr>
          <w:lang w:eastAsia="zh-CN"/>
        </w:rPr>
      </w:pPr>
      <w:r w:rsidRPr="00B03A16">
        <w:rPr>
          <w:lang w:eastAsia="zh-CN"/>
        </w:rPr>
        <w:t>R4-1713093, Discussion on transmit diversity over PC5, RAN4-85.</w:t>
      </w:r>
    </w:p>
    <w:p w14:paraId="2A1AF7F4" w14:textId="77777777" w:rsidR="00AD739B" w:rsidRPr="00A1416D" w:rsidRDefault="00AD739B" w:rsidP="00AD739B">
      <w:pPr>
        <w:numPr>
          <w:ilvl w:val="0"/>
          <w:numId w:val="1"/>
        </w:numPr>
        <w:textAlignment w:val="baseline"/>
      </w:pPr>
      <w:r w:rsidRPr="00A1416D">
        <w:t>R4-1711933 WF on V2X PSSCH-RSRP Measurement Ac</w:t>
      </w:r>
      <w:r>
        <w:t>c</w:t>
      </w:r>
      <w:r w:rsidRPr="00A1416D">
        <w:t xml:space="preserve">uracy Impact of R15 </w:t>
      </w:r>
      <w:proofErr w:type="spellStart"/>
      <w:r w:rsidRPr="00A1416D">
        <w:t>TxD</w:t>
      </w:r>
      <w:proofErr w:type="spellEnd"/>
      <w:r w:rsidRPr="00A1416D">
        <w:t>, RAN4-84b.</w:t>
      </w:r>
    </w:p>
    <w:p w14:paraId="67A7118C" w14:textId="77777777" w:rsidR="00AD739B" w:rsidRDefault="00AD739B" w:rsidP="00AD739B">
      <w:pPr>
        <w:numPr>
          <w:ilvl w:val="0"/>
          <w:numId w:val="1"/>
        </w:numPr>
        <w:overflowPunct w:val="0"/>
        <w:autoSpaceDE w:val="0"/>
        <w:autoSpaceDN w:val="0"/>
        <w:adjustRightInd w:val="0"/>
        <w:textAlignment w:val="baseline"/>
      </w:pPr>
      <w:r>
        <w:t xml:space="preserve">R1-1717735 </w:t>
      </w:r>
      <w:r w:rsidRPr="00456898">
        <w:t xml:space="preserve">DMRS for </w:t>
      </w:r>
      <w:proofErr w:type="spellStart"/>
      <w:r w:rsidRPr="00456898">
        <w:t>TxD</w:t>
      </w:r>
      <w:proofErr w:type="spellEnd"/>
      <w:r>
        <w:t>, RAN1-90b.</w:t>
      </w:r>
    </w:p>
    <w:p w14:paraId="01011CE5" w14:textId="62233346" w:rsidR="00FA2C7D" w:rsidRPr="00C83A50" w:rsidRDefault="00AD739B" w:rsidP="00AD739B">
      <w:pPr>
        <w:numPr>
          <w:ilvl w:val="0"/>
          <w:numId w:val="1"/>
        </w:numPr>
        <w:textAlignment w:val="baseline"/>
        <w:rPr>
          <w:lang w:eastAsia="zh-CN"/>
        </w:rPr>
      </w:pPr>
      <w:r w:rsidRPr="00BA4EDA">
        <w:rPr>
          <w:color w:val="000000"/>
          <w:lang w:eastAsia="zh-CN"/>
        </w:rPr>
        <w:t xml:space="preserve">C. </w:t>
      </w:r>
      <w:proofErr w:type="spellStart"/>
      <w:r w:rsidRPr="00BA4EDA">
        <w:rPr>
          <w:color w:val="000000"/>
          <w:lang w:eastAsia="zh-CN"/>
        </w:rPr>
        <w:t>Ciochina</w:t>
      </w:r>
      <w:proofErr w:type="spellEnd"/>
      <w:r w:rsidRPr="00BA4EDA">
        <w:rPr>
          <w:color w:val="000000"/>
          <w:lang w:eastAsia="zh-CN"/>
        </w:rPr>
        <w:t>, et al, Space-frequency block code for single-carrier FDMA, Electronics letters, Vol 14, No. 11, May 2008</w:t>
      </w:r>
      <w:r>
        <w:rPr>
          <w:color w:val="000000"/>
          <w:lang w:eastAsia="zh-CN"/>
        </w:rPr>
        <w:t>.</w:t>
      </w:r>
      <w:bookmarkStart w:id="1" w:name="_GoBack"/>
      <w:bookmarkEnd w:id="1"/>
    </w:p>
    <w:p w14:paraId="349EB605" w14:textId="0CDBBFF6" w:rsidR="00C83A50" w:rsidRDefault="006C0594" w:rsidP="00AD739B">
      <w:pPr>
        <w:numPr>
          <w:ilvl w:val="0"/>
          <w:numId w:val="1"/>
        </w:numPr>
        <w:textAlignment w:val="baseline"/>
        <w:rPr>
          <w:lang w:eastAsia="zh-CN"/>
        </w:rPr>
      </w:pPr>
      <w:r w:rsidRPr="006C0594">
        <w:rPr>
          <w:color w:val="000000"/>
          <w:lang w:eastAsia="zh-CN"/>
        </w:rPr>
        <w:t>R1-18</w:t>
      </w:r>
      <w:r w:rsidRPr="006C0594">
        <w:rPr>
          <w:rFonts w:hint="eastAsia"/>
          <w:color w:val="000000"/>
          <w:lang w:eastAsia="zh-CN"/>
        </w:rPr>
        <w:t>02584</w:t>
      </w:r>
      <w:r w:rsidR="00C83A50" w:rsidRPr="006C0594">
        <w:rPr>
          <w:color w:val="000000"/>
          <w:lang w:eastAsia="zh-CN"/>
        </w:rPr>
        <w:t>,</w:t>
      </w:r>
      <w:r w:rsidR="00C83A50">
        <w:rPr>
          <w:color w:val="000000"/>
          <w:lang w:eastAsia="zh-CN"/>
        </w:rPr>
        <w:t xml:space="preserve"> </w:t>
      </w:r>
      <w:r w:rsidR="00C83A50" w:rsidRPr="00C83A50">
        <w:rPr>
          <w:color w:val="000000"/>
          <w:lang w:eastAsia="zh-CN"/>
        </w:rPr>
        <w:t>Evaluations of transmit diversity schemes for V2X sidelink</w:t>
      </w:r>
      <w:r w:rsidR="00C83A50">
        <w:rPr>
          <w:color w:val="000000"/>
          <w:lang w:eastAsia="zh-CN"/>
        </w:rPr>
        <w:t xml:space="preserve">, RAN1-92. </w:t>
      </w:r>
    </w:p>
    <w:sectPr w:rsidR="00C83A50">
      <w:pgSz w:w="11906" w:h="16838"/>
      <w:pgMar w:top="1416" w:right="1133" w:bottom="1133" w:left="1133" w:header="0" w:footer="0" w:gutter="0"/>
      <w:cols w:space="720"/>
      <w:formProt w:val="0"/>
      <w:docGrid w:linePitch="240" w:charSpace="204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Liberation Sans">
    <w:altName w:val="Arial"/>
    <w:charset w:val="00"/>
    <w:family w:val="swiss"/>
    <w:pitch w:val="variable"/>
    <w:sig w:usb0="E0000AFF" w:usb1="500078FF" w:usb2="00000021" w:usb3="00000000" w:csb0="000001BF" w:csb1="00000000"/>
  </w:font>
  <w:font w:name="Calibri">
    <w:panose1 w:val="020F0502020204030204"/>
    <w:charset w:val="00"/>
    <w:family w:val="swiss"/>
    <w:pitch w:val="variable"/>
    <w:sig w:usb0="E10002FF" w:usb1="4000ACFF" w:usb2="00000009" w:usb3="00000000" w:csb0="0000019F" w:csb1="00000000"/>
  </w:font>
  <w:font w:name="Yu Mincho">
    <w:altName w:val="MS Mincho"/>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3B4952"/>
    <w:multiLevelType w:val="hybridMultilevel"/>
    <w:tmpl w:val="401824D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2A198D"/>
    <w:multiLevelType w:val="hybridMultilevel"/>
    <w:tmpl w:val="D9C88EBE"/>
    <w:lvl w:ilvl="0" w:tplc="08090015">
      <w:start w:val="1"/>
      <w:numFmt w:val="upperLetter"/>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D2717D1"/>
    <w:multiLevelType w:val="hybridMultilevel"/>
    <w:tmpl w:val="94D07178"/>
    <w:lvl w:ilvl="0" w:tplc="F05A3E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7951E2C"/>
    <w:multiLevelType w:val="hybridMultilevel"/>
    <w:tmpl w:val="4BF09532"/>
    <w:lvl w:ilvl="0" w:tplc="2598A76A">
      <w:start w:val="1"/>
      <w:numFmt w:val="bullet"/>
      <w:lvlText w:val="•"/>
      <w:lvlJc w:val="left"/>
      <w:pPr>
        <w:tabs>
          <w:tab w:val="num" w:pos="720"/>
        </w:tabs>
        <w:ind w:left="720" w:hanging="360"/>
      </w:pPr>
      <w:rPr>
        <w:rFonts w:ascii="Arial" w:hAnsi="Arial" w:hint="default"/>
      </w:rPr>
    </w:lvl>
    <w:lvl w:ilvl="1" w:tplc="3830DF7E">
      <w:numFmt w:val="bullet"/>
      <w:lvlText w:val="–"/>
      <w:lvlJc w:val="left"/>
      <w:pPr>
        <w:tabs>
          <w:tab w:val="num" w:pos="1440"/>
        </w:tabs>
        <w:ind w:left="1440" w:hanging="360"/>
      </w:pPr>
      <w:rPr>
        <w:rFonts w:ascii="Arial" w:hAnsi="Arial" w:hint="default"/>
      </w:rPr>
    </w:lvl>
    <w:lvl w:ilvl="2" w:tplc="783AC76E" w:tentative="1">
      <w:start w:val="1"/>
      <w:numFmt w:val="bullet"/>
      <w:lvlText w:val="•"/>
      <w:lvlJc w:val="left"/>
      <w:pPr>
        <w:tabs>
          <w:tab w:val="num" w:pos="2160"/>
        </w:tabs>
        <w:ind w:left="2160" w:hanging="360"/>
      </w:pPr>
      <w:rPr>
        <w:rFonts w:ascii="Arial" w:hAnsi="Arial" w:hint="default"/>
      </w:rPr>
    </w:lvl>
    <w:lvl w:ilvl="3" w:tplc="6BDC5146" w:tentative="1">
      <w:start w:val="1"/>
      <w:numFmt w:val="bullet"/>
      <w:lvlText w:val="•"/>
      <w:lvlJc w:val="left"/>
      <w:pPr>
        <w:tabs>
          <w:tab w:val="num" w:pos="2880"/>
        </w:tabs>
        <w:ind w:left="2880" w:hanging="360"/>
      </w:pPr>
      <w:rPr>
        <w:rFonts w:ascii="Arial" w:hAnsi="Arial" w:hint="default"/>
      </w:rPr>
    </w:lvl>
    <w:lvl w:ilvl="4" w:tplc="77C06552" w:tentative="1">
      <w:start w:val="1"/>
      <w:numFmt w:val="bullet"/>
      <w:lvlText w:val="•"/>
      <w:lvlJc w:val="left"/>
      <w:pPr>
        <w:tabs>
          <w:tab w:val="num" w:pos="3600"/>
        </w:tabs>
        <w:ind w:left="3600" w:hanging="360"/>
      </w:pPr>
      <w:rPr>
        <w:rFonts w:ascii="Arial" w:hAnsi="Arial" w:hint="default"/>
      </w:rPr>
    </w:lvl>
    <w:lvl w:ilvl="5" w:tplc="51F0CC18" w:tentative="1">
      <w:start w:val="1"/>
      <w:numFmt w:val="bullet"/>
      <w:lvlText w:val="•"/>
      <w:lvlJc w:val="left"/>
      <w:pPr>
        <w:tabs>
          <w:tab w:val="num" w:pos="4320"/>
        </w:tabs>
        <w:ind w:left="4320" w:hanging="360"/>
      </w:pPr>
      <w:rPr>
        <w:rFonts w:ascii="Arial" w:hAnsi="Arial" w:hint="default"/>
      </w:rPr>
    </w:lvl>
    <w:lvl w:ilvl="6" w:tplc="4398AC34" w:tentative="1">
      <w:start w:val="1"/>
      <w:numFmt w:val="bullet"/>
      <w:lvlText w:val="•"/>
      <w:lvlJc w:val="left"/>
      <w:pPr>
        <w:tabs>
          <w:tab w:val="num" w:pos="5040"/>
        </w:tabs>
        <w:ind w:left="5040" w:hanging="360"/>
      </w:pPr>
      <w:rPr>
        <w:rFonts w:ascii="Arial" w:hAnsi="Arial" w:hint="default"/>
      </w:rPr>
    </w:lvl>
    <w:lvl w:ilvl="7" w:tplc="F20EC00E" w:tentative="1">
      <w:start w:val="1"/>
      <w:numFmt w:val="bullet"/>
      <w:lvlText w:val="•"/>
      <w:lvlJc w:val="left"/>
      <w:pPr>
        <w:tabs>
          <w:tab w:val="num" w:pos="5760"/>
        </w:tabs>
        <w:ind w:left="5760" w:hanging="360"/>
      </w:pPr>
      <w:rPr>
        <w:rFonts w:ascii="Arial" w:hAnsi="Arial" w:hint="default"/>
      </w:rPr>
    </w:lvl>
    <w:lvl w:ilvl="8" w:tplc="79D41EB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88A4216"/>
    <w:multiLevelType w:val="multilevel"/>
    <w:tmpl w:val="0FB636CC"/>
    <w:lvl w:ilvl="0">
      <w:start w:val="1"/>
      <w:numFmt w:val="bullet"/>
      <w:lvlText w:val=""/>
      <w:lvlJc w:val="left"/>
      <w:pPr>
        <w:ind w:left="840" w:hanging="420"/>
      </w:pPr>
      <w:rPr>
        <w:rFonts w:ascii="Symbol" w:hAnsi="Symbol" w:cs="Times New Roman" w:hint="default"/>
      </w:rPr>
    </w:lvl>
    <w:lvl w:ilvl="1">
      <w:start w:val="1"/>
      <w:numFmt w:val="bullet"/>
      <w:lvlText w:val=""/>
      <w:lvlJc w:val="left"/>
      <w:pPr>
        <w:ind w:left="1260" w:hanging="420"/>
      </w:pPr>
      <w:rPr>
        <w:rFonts w:ascii="Wingdings" w:hAnsi="Wingdings" w:cs="Wingdings" w:hint="default"/>
      </w:rPr>
    </w:lvl>
    <w:lvl w:ilvl="2">
      <w:start w:val="1"/>
      <w:numFmt w:val="bullet"/>
      <w:lvlText w:val=""/>
      <w:lvlJc w:val="left"/>
      <w:pPr>
        <w:ind w:left="1680" w:hanging="420"/>
      </w:pPr>
      <w:rPr>
        <w:rFonts w:ascii="Wingdings" w:hAnsi="Wingdings" w:cs="Wingdings" w:hint="default"/>
      </w:rPr>
    </w:lvl>
    <w:lvl w:ilvl="3">
      <w:start w:val="1"/>
      <w:numFmt w:val="bullet"/>
      <w:lvlText w:val=""/>
      <w:lvlJc w:val="left"/>
      <w:pPr>
        <w:ind w:left="2100" w:hanging="420"/>
      </w:pPr>
      <w:rPr>
        <w:rFonts w:ascii="Wingdings" w:hAnsi="Wingdings" w:cs="Wingdings" w:hint="default"/>
      </w:rPr>
    </w:lvl>
    <w:lvl w:ilvl="4">
      <w:start w:val="1"/>
      <w:numFmt w:val="bullet"/>
      <w:lvlText w:val=""/>
      <w:lvlJc w:val="left"/>
      <w:pPr>
        <w:ind w:left="2520" w:hanging="420"/>
      </w:pPr>
      <w:rPr>
        <w:rFonts w:ascii="Wingdings" w:hAnsi="Wingdings" w:cs="Wingdings" w:hint="default"/>
      </w:rPr>
    </w:lvl>
    <w:lvl w:ilvl="5">
      <w:start w:val="1"/>
      <w:numFmt w:val="bullet"/>
      <w:lvlText w:val=""/>
      <w:lvlJc w:val="left"/>
      <w:pPr>
        <w:ind w:left="2940" w:hanging="420"/>
      </w:pPr>
      <w:rPr>
        <w:rFonts w:ascii="Wingdings" w:hAnsi="Wingdings" w:cs="Wingdings" w:hint="default"/>
      </w:rPr>
    </w:lvl>
    <w:lvl w:ilvl="6">
      <w:start w:val="1"/>
      <w:numFmt w:val="bullet"/>
      <w:lvlText w:val=""/>
      <w:lvlJc w:val="left"/>
      <w:pPr>
        <w:ind w:left="3360" w:hanging="420"/>
      </w:pPr>
      <w:rPr>
        <w:rFonts w:ascii="Wingdings" w:hAnsi="Wingdings" w:cs="Wingdings" w:hint="default"/>
      </w:rPr>
    </w:lvl>
    <w:lvl w:ilvl="7">
      <w:start w:val="1"/>
      <w:numFmt w:val="bullet"/>
      <w:lvlText w:val=""/>
      <w:lvlJc w:val="left"/>
      <w:pPr>
        <w:ind w:left="3780" w:hanging="420"/>
      </w:pPr>
      <w:rPr>
        <w:rFonts w:ascii="Wingdings" w:hAnsi="Wingdings" w:cs="Wingdings" w:hint="default"/>
      </w:rPr>
    </w:lvl>
    <w:lvl w:ilvl="8">
      <w:start w:val="1"/>
      <w:numFmt w:val="bullet"/>
      <w:lvlText w:val=""/>
      <w:lvlJc w:val="left"/>
      <w:pPr>
        <w:ind w:left="4200" w:hanging="420"/>
      </w:pPr>
      <w:rPr>
        <w:rFonts w:ascii="Wingdings" w:hAnsi="Wingdings" w:cs="Wingdings" w:hint="default"/>
      </w:rPr>
    </w:lvl>
  </w:abstractNum>
  <w:abstractNum w:abstractNumId="6" w15:restartNumberingAfterBreak="0">
    <w:nsid w:val="39F23BB7"/>
    <w:multiLevelType w:val="hybridMultilevel"/>
    <w:tmpl w:val="5AA8653A"/>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3BD7660E"/>
    <w:multiLevelType w:val="hybridMultilevel"/>
    <w:tmpl w:val="F752A496"/>
    <w:lvl w:ilvl="0" w:tplc="01A098C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8B227BB"/>
    <w:multiLevelType w:val="hybridMultilevel"/>
    <w:tmpl w:val="D0583EB4"/>
    <w:lvl w:ilvl="0" w:tplc="EAF078B6">
      <w:start w:val="1"/>
      <w:numFmt w:val="bullet"/>
      <w:lvlText w:val="•"/>
      <w:lvlJc w:val="left"/>
      <w:pPr>
        <w:tabs>
          <w:tab w:val="num" w:pos="720"/>
        </w:tabs>
        <w:ind w:left="720" w:hanging="360"/>
      </w:pPr>
      <w:rPr>
        <w:rFonts w:ascii="Arial" w:hAnsi="Arial" w:hint="default"/>
      </w:rPr>
    </w:lvl>
    <w:lvl w:ilvl="1" w:tplc="482C15EE">
      <w:start w:val="2841"/>
      <w:numFmt w:val="bullet"/>
      <w:lvlText w:val="–"/>
      <w:lvlJc w:val="left"/>
      <w:pPr>
        <w:tabs>
          <w:tab w:val="num" w:pos="1440"/>
        </w:tabs>
        <w:ind w:left="1440" w:hanging="360"/>
      </w:pPr>
      <w:rPr>
        <w:rFonts w:ascii="Arial" w:hAnsi="Arial" w:hint="default"/>
      </w:rPr>
    </w:lvl>
    <w:lvl w:ilvl="2" w:tplc="D06426BE">
      <w:start w:val="2841"/>
      <w:numFmt w:val="bullet"/>
      <w:lvlText w:val="•"/>
      <w:lvlJc w:val="left"/>
      <w:pPr>
        <w:tabs>
          <w:tab w:val="num" w:pos="2160"/>
        </w:tabs>
        <w:ind w:left="2160" w:hanging="360"/>
      </w:pPr>
      <w:rPr>
        <w:rFonts w:ascii="Arial" w:hAnsi="Arial" w:hint="default"/>
      </w:rPr>
    </w:lvl>
    <w:lvl w:ilvl="3" w:tplc="BB88C430" w:tentative="1">
      <w:start w:val="1"/>
      <w:numFmt w:val="bullet"/>
      <w:lvlText w:val="•"/>
      <w:lvlJc w:val="left"/>
      <w:pPr>
        <w:tabs>
          <w:tab w:val="num" w:pos="2880"/>
        </w:tabs>
        <w:ind w:left="2880" w:hanging="360"/>
      </w:pPr>
      <w:rPr>
        <w:rFonts w:ascii="Arial" w:hAnsi="Arial" w:hint="default"/>
      </w:rPr>
    </w:lvl>
    <w:lvl w:ilvl="4" w:tplc="0CAC7BDC" w:tentative="1">
      <w:start w:val="1"/>
      <w:numFmt w:val="bullet"/>
      <w:lvlText w:val="•"/>
      <w:lvlJc w:val="left"/>
      <w:pPr>
        <w:tabs>
          <w:tab w:val="num" w:pos="3600"/>
        </w:tabs>
        <w:ind w:left="3600" w:hanging="360"/>
      </w:pPr>
      <w:rPr>
        <w:rFonts w:ascii="Arial" w:hAnsi="Arial" w:hint="default"/>
      </w:rPr>
    </w:lvl>
    <w:lvl w:ilvl="5" w:tplc="2474F9E2" w:tentative="1">
      <w:start w:val="1"/>
      <w:numFmt w:val="bullet"/>
      <w:lvlText w:val="•"/>
      <w:lvlJc w:val="left"/>
      <w:pPr>
        <w:tabs>
          <w:tab w:val="num" w:pos="4320"/>
        </w:tabs>
        <w:ind w:left="4320" w:hanging="360"/>
      </w:pPr>
      <w:rPr>
        <w:rFonts w:ascii="Arial" w:hAnsi="Arial" w:hint="default"/>
      </w:rPr>
    </w:lvl>
    <w:lvl w:ilvl="6" w:tplc="DCE6061A" w:tentative="1">
      <w:start w:val="1"/>
      <w:numFmt w:val="bullet"/>
      <w:lvlText w:val="•"/>
      <w:lvlJc w:val="left"/>
      <w:pPr>
        <w:tabs>
          <w:tab w:val="num" w:pos="5040"/>
        </w:tabs>
        <w:ind w:left="5040" w:hanging="360"/>
      </w:pPr>
      <w:rPr>
        <w:rFonts w:ascii="Arial" w:hAnsi="Arial" w:hint="default"/>
      </w:rPr>
    </w:lvl>
    <w:lvl w:ilvl="7" w:tplc="634E166A" w:tentative="1">
      <w:start w:val="1"/>
      <w:numFmt w:val="bullet"/>
      <w:lvlText w:val="•"/>
      <w:lvlJc w:val="left"/>
      <w:pPr>
        <w:tabs>
          <w:tab w:val="num" w:pos="5760"/>
        </w:tabs>
        <w:ind w:left="5760" w:hanging="360"/>
      </w:pPr>
      <w:rPr>
        <w:rFonts w:ascii="Arial" w:hAnsi="Arial" w:hint="default"/>
      </w:rPr>
    </w:lvl>
    <w:lvl w:ilvl="8" w:tplc="3B046AA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0604B5E"/>
    <w:multiLevelType w:val="multilevel"/>
    <w:tmpl w:val="2A7ADE6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0" w15:restartNumberingAfterBreak="0">
    <w:nsid w:val="52B95B2D"/>
    <w:multiLevelType w:val="hybridMultilevel"/>
    <w:tmpl w:val="B3A2E48A"/>
    <w:lvl w:ilvl="0" w:tplc="A9E66D2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8BC5B9F"/>
    <w:multiLevelType w:val="hybridMultilevel"/>
    <w:tmpl w:val="B1D26D68"/>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C415FF"/>
    <w:multiLevelType w:val="hybridMultilevel"/>
    <w:tmpl w:val="28BE62D4"/>
    <w:lvl w:ilvl="0" w:tplc="C484B04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5954443"/>
    <w:multiLevelType w:val="multilevel"/>
    <w:tmpl w:val="0D386B32"/>
    <w:lvl w:ilvl="0">
      <w:start w:val="1"/>
      <w:numFmt w:val="decimal"/>
      <w:lvlText w:val="[%1]"/>
      <w:lvlJc w:val="left"/>
      <w:pPr>
        <w:tabs>
          <w:tab w:val="num" w:pos="360"/>
        </w:tabs>
        <w:ind w:left="357" w:hanging="357"/>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4" w15:restartNumberingAfterBreak="0">
    <w:nsid w:val="6C473E40"/>
    <w:multiLevelType w:val="hybridMultilevel"/>
    <w:tmpl w:val="C786FFD6"/>
    <w:lvl w:ilvl="0" w:tplc="752C87D4">
      <w:start w:val="1"/>
      <w:numFmt w:val="bullet"/>
      <w:lvlText w:val="•"/>
      <w:lvlJc w:val="left"/>
      <w:pPr>
        <w:tabs>
          <w:tab w:val="num" w:pos="360"/>
        </w:tabs>
        <w:ind w:left="360" w:hanging="360"/>
      </w:pPr>
      <w:rPr>
        <w:rFonts w:ascii="Arial" w:hAnsi="Arial" w:hint="default"/>
      </w:rPr>
    </w:lvl>
    <w:lvl w:ilvl="1" w:tplc="3530ED92">
      <w:numFmt w:val="bullet"/>
      <w:lvlText w:val="–"/>
      <w:lvlJc w:val="left"/>
      <w:pPr>
        <w:tabs>
          <w:tab w:val="num" w:pos="1080"/>
        </w:tabs>
        <w:ind w:left="1080" w:hanging="360"/>
      </w:pPr>
      <w:rPr>
        <w:rFonts w:ascii="Arial" w:hAnsi="Arial" w:hint="default"/>
      </w:rPr>
    </w:lvl>
    <w:lvl w:ilvl="2" w:tplc="BB3A501A">
      <w:start w:val="1"/>
      <w:numFmt w:val="bullet"/>
      <w:lvlText w:val="•"/>
      <w:lvlJc w:val="left"/>
      <w:pPr>
        <w:tabs>
          <w:tab w:val="num" w:pos="1800"/>
        </w:tabs>
        <w:ind w:left="1800" w:hanging="360"/>
      </w:pPr>
      <w:rPr>
        <w:rFonts w:ascii="Arial" w:hAnsi="Arial" w:hint="default"/>
      </w:rPr>
    </w:lvl>
    <w:lvl w:ilvl="3" w:tplc="59A68F38" w:tentative="1">
      <w:start w:val="1"/>
      <w:numFmt w:val="bullet"/>
      <w:lvlText w:val="•"/>
      <w:lvlJc w:val="left"/>
      <w:pPr>
        <w:tabs>
          <w:tab w:val="num" w:pos="2520"/>
        </w:tabs>
        <w:ind w:left="2520" w:hanging="360"/>
      </w:pPr>
      <w:rPr>
        <w:rFonts w:ascii="Arial" w:hAnsi="Arial" w:hint="default"/>
      </w:rPr>
    </w:lvl>
    <w:lvl w:ilvl="4" w:tplc="CD68B4FE" w:tentative="1">
      <w:start w:val="1"/>
      <w:numFmt w:val="bullet"/>
      <w:lvlText w:val="•"/>
      <w:lvlJc w:val="left"/>
      <w:pPr>
        <w:tabs>
          <w:tab w:val="num" w:pos="3240"/>
        </w:tabs>
        <w:ind w:left="3240" w:hanging="360"/>
      </w:pPr>
      <w:rPr>
        <w:rFonts w:ascii="Arial" w:hAnsi="Arial" w:hint="default"/>
      </w:rPr>
    </w:lvl>
    <w:lvl w:ilvl="5" w:tplc="09AC630E" w:tentative="1">
      <w:start w:val="1"/>
      <w:numFmt w:val="bullet"/>
      <w:lvlText w:val="•"/>
      <w:lvlJc w:val="left"/>
      <w:pPr>
        <w:tabs>
          <w:tab w:val="num" w:pos="3960"/>
        </w:tabs>
        <w:ind w:left="3960" w:hanging="360"/>
      </w:pPr>
      <w:rPr>
        <w:rFonts w:ascii="Arial" w:hAnsi="Arial" w:hint="default"/>
      </w:rPr>
    </w:lvl>
    <w:lvl w:ilvl="6" w:tplc="831AF21C" w:tentative="1">
      <w:start w:val="1"/>
      <w:numFmt w:val="bullet"/>
      <w:lvlText w:val="•"/>
      <w:lvlJc w:val="left"/>
      <w:pPr>
        <w:tabs>
          <w:tab w:val="num" w:pos="4680"/>
        </w:tabs>
        <w:ind w:left="4680" w:hanging="360"/>
      </w:pPr>
      <w:rPr>
        <w:rFonts w:ascii="Arial" w:hAnsi="Arial" w:hint="default"/>
      </w:rPr>
    </w:lvl>
    <w:lvl w:ilvl="7" w:tplc="9CE0ABFE" w:tentative="1">
      <w:start w:val="1"/>
      <w:numFmt w:val="bullet"/>
      <w:lvlText w:val="•"/>
      <w:lvlJc w:val="left"/>
      <w:pPr>
        <w:tabs>
          <w:tab w:val="num" w:pos="5400"/>
        </w:tabs>
        <w:ind w:left="5400" w:hanging="360"/>
      </w:pPr>
      <w:rPr>
        <w:rFonts w:ascii="Arial" w:hAnsi="Arial" w:hint="default"/>
      </w:rPr>
    </w:lvl>
    <w:lvl w:ilvl="8" w:tplc="AD5063F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73125B17"/>
    <w:multiLevelType w:val="hybridMultilevel"/>
    <w:tmpl w:val="445623E4"/>
    <w:lvl w:ilvl="0" w:tplc="33B299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CB631CA"/>
    <w:multiLevelType w:val="multilevel"/>
    <w:tmpl w:val="83F6144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13"/>
  </w:num>
  <w:num w:numId="2">
    <w:abstractNumId w:val="16"/>
  </w:num>
  <w:num w:numId="3">
    <w:abstractNumId w:val="5"/>
  </w:num>
  <w:num w:numId="4">
    <w:abstractNumId w:val="9"/>
  </w:num>
  <w:num w:numId="5">
    <w:abstractNumId w:val="8"/>
  </w:num>
  <w:num w:numId="6">
    <w:abstractNumId w:val="12"/>
  </w:num>
  <w:num w:numId="7">
    <w:abstractNumId w:val="2"/>
  </w:num>
  <w:num w:numId="8">
    <w:abstractNumId w:val="7"/>
  </w:num>
  <w:num w:numId="9">
    <w:abstractNumId w:val="3"/>
  </w:num>
  <w:num w:numId="10">
    <w:abstractNumId w:val="15"/>
  </w:num>
  <w:num w:numId="11">
    <w:abstractNumId w:val="4"/>
  </w:num>
  <w:num w:numId="12">
    <w:abstractNumId w:val="14"/>
  </w:num>
  <w:num w:numId="13">
    <w:abstractNumId w:val="11"/>
  </w:num>
  <w:num w:numId="14">
    <w:abstractNumId w:val="1"/>
  </w:num>
  <w:num w:numId="15">
    <w:abstractNumId w:val="10"/>
  </w:num>
  <w:num w:numId="16">
    <w:abstractNumId w:val="0"/>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proofState w:spelling="clean" w:grammar="clean"/>
  <w:defaultTabStop w:val="284"/>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634B"/>
    <w:rsid w:val="000326E5"/>
    <w:rsid w:val="00050120"/>
    <w:rsid w:val="000664C9"/>
    <w:rsid w:val="00077A87"/>
    <w:rsid w:val="00085088"/>
    <w:rsid w:val="00092E4D"/>
    <w:rsid w:val="0009483C"/>
    <w:rsid w:val="000C4110"/>
    <w:rsid w:val="000D17A3"/>
    <w:rsid w:val="000D2E89"/>
    <w:rsid w:val="000F1C08"/>
    <w:rsid w:val="000F52DB"/>
    <w:rsid w:val="000F781F"/>
    <w:rsid w:val="00110139"/>
    <w:rsid w:val="00113855"/>
    <w:rsid w:val="00147339"/>
    <w:rsid w:val="00152B96"/>
    <w:rsid w:val="00185CC0"/>
    <w:rsid w:val="001C761D"/>
    <w:rsid w:val="001E0729"/>
    <w:rsid w:val="001E6004"/>
    <w:rsid w:val="001F193C"/>
    <w:rsid w:val="00210362"/>
    <w:rsid w:val="00251298"/>
    <w:rsid w:val="0026596B"/>
    <w:rsid w:val="00270209"/>
    <w:rsid w:val="0027287C"/>
    <w:rsid w:val="00274E35"/>
    <w:rsid w:val="00283B1D"/>
    <w:rsid w:val="002A01A1"/>
    <w:rsid w:val="002B073A"/>
    <w:rsid w:val="002B2DCC"/>
    <w:rsid w:val="002D0767"/>
    <w:rsid w:val="00302075"/>
    <w:rsid w:val="00303637"/>
    <w:rsid w:val="0032079C"/>
    <w:rsid w:val="003233ED"/>
    <w:rsid w:val="00345357"/>
    <w:rsid w:val="003520D9"/>
    <w:rsid w:val="003640A4"/>
    <w:rsid w:val="00364DD7"/>
    <w:rsid w:val="0039790A"/>
    <w:rsid w:val="003E632E"/>
    <w:rsid w:val="004300CE"/>
    <w:rsid w:val="004525EB"/>
    <w:rsid w:val="0046400C"/>
    <w:rsid w:val="004A6621"/>
    <w:rsid w:val="004C06A7"/>
    <w:rsid w:val="004C7CAE"/>
    <w:rsid w:val="004E13C6"/>
    <w:rsid w:val="0050219D"/>
    <w:rsid w:val="00520993"/>
    <w:rsid w:val="005214A6"/>
    <w:rsid w:val="005356F9"/>
    <w:rsid w:val="00542BEB"/>
    <w:rsid w:val="005572B8"/>
    <w:rsid w:val="00571AE9"/>
    <w:rsid w:val="005775E9"/>
    <w:rsid w:val="00596260"/>
    <w:rsid w:val="005E634B"/>
    <w:rsid w:val="00626075"/>
    <w:rsid w:val="00634F11"/>
    <w:rsid w:val="006B02FC"/>
    <w:rsid w:val="006B043D"/>
    <w:rsid w:val="006B5B11"/>
    <w:rsid w:val="006C0594"/>
    <w:rsid w:val="006C0C64"/>
    <w:rsid w:val="006C23B9"/>
    <w:rsid w:val="006C6079"/>
    <w:rsid w:val="00727E50"/>
    <w:rsid w:val="00753546"/>
    <w:rsid w:val="007631B1"/>
    <w:rsid w:val="00767B94"/>
    <w:rsid w:val="007947F2"/>
    <w:rsid w:val="007B3DCD"/>
    <w:rsid w:val="007C07F8"/>
    <w:rsid w:val="008519A6"/>
    <w:rsid w:val="00851BB3"/>
    <w:rsid w:val="00854422"/>
    <w:rsid w:val="00866895"/>
    <w:rsid w:val="008B3D34"/>
    <w:rsid w:val="008C5305"/>
    <w:rsid w:val="008E4069"/>
    <w:rsid w:val="008F6B86"/>
    <w:rsid w:val="0093449E"/>
    <w:rsid w:val="009450A1"/>
    <w:rsid w:val="009557C5"/>
    <w:rsid w:val="00977411"/>
    <w:rsid w:val="009C6063"/>
    <w:rsid w:val="009C6C59"/>
    <w:rsid w:val="009E452B"/>
    <w:rsid w:val="009F22AE"/>
    <w:rsid w:val="00A1416D"/>
    <w:rsid w:val="00A40B56"/>
    <w:rsid w:val="00A527F0"/>
    <w:rsid w:val="00A677AF"/>
    <w:rsid w:val="00A95027"/>
    <w:rsid w:val="00AB32C9"/>
    <w:rsid w:val="00AC1DC2"/>
    <w:rsid w:val="00AC7616"/>
    <w:rsid w:val="00AD739B"/>
    <w:rsid w:val="00AE44AD"/>
    <w:rsid w:val="00B03A16"/>
    <w:rsid w:val="00B139B3"/>
    <w:rsid w:val="00B21B0A"/>
    <w:rsid w:val="00B2611D"/>
    <w:rsid w:val="00B37363"/>
    <w:rsid w:val="00B413B0"/>
    <w:rsid w:val="00B45AA1"/>
    <w:rsid w:val="00B860C6"/>
    <w:rsid w:val="00BF428B"/>
    <w:rsid w:val="00C25A35"/>
    <w:rsid w:val="00C36203"/>
    <w:rsid w:val="00C64B1A"/>
    <w:rsid w:val="00C668BC"/>
    <w:rsid w:val="00C83A50"/>
    <w:rsid w:val="00CC414F"/>
    <w:rsid w:val="00D25669"/>
    <w:rsid w:val="00D433C0"/>
    <w:rsid w:val="00D5483C"/>
    <w:rsid w:val="00D6166E"/>
    <w:rsid w:val="00D87C39"/>
    <w:rsid w:val="00D9512E"/>
    <w:rsid w:val="00D97C4D"/>
    <w:rsid w:val="00DA7FE1"/>
    <w:rsid w:val="00DB3CCD"/>
    <w:rsid w:val="00DC2226"/>
    <w:rsid w:val="00DF63BA"/>
    <w:rsid w:val="00E11D90"/>
    <w:rsid w:val="00E21969"/>
    <w:rsid w:val="00E221EA"/>
    <w:rsid w:val="00E75960"/>
    <w:rsid w:val="00E83FB6"/>
    <w:rsid w:val="00E84DA3"/>
    <w:rsid w:val="00EA6246"/>
    <w:rsid w:val="00EB27DB"/>
    <w:rsid w:val="00EB6C45"/>
    <w:rsid w:val="00EC2166"/>
    <w:rsid w:val="00ED4055"/>
    <w:rsid w:val="00ED6EE3"/>
    <w:rsid w:val="00ED7908"/>
    <w:rsid w:val="00EF64BE"/>
    <w:rsid w:val="00F058D2"/>
    <w:rsid w:val="00F17F38"/>
    <w:rsid w:val="00F6223E"/>
    <w:rsid w:val="00F81FBC"/>
    <w:rsid w:val="00F83D19"/>
    <w:rsid w:val="00F9301E"/>
    <w:rsid w:val="00F93C10"/>
    <w:rsid w:val="00FA2C7D"/>
    <w:rsid w:val="00FC1130"/>
    <w:rsid w:val="00FD6325"/>
    <w:rsid w:val="00FF0CC5"/>
  </w:rsids>
  <m:mathPr>
    <m:mathFont m:val="Cambria Math"/>
    <m:brkBin m:val="before"/>
    <m:brkBinSub m:val="--"/>
    <m:smallFrac m:val="0"/>
    <m:dispDef/>
    <m:lMargin m:val="0"/>
    <m:rMargin m:val="0"/>
    <m:defJc m:val="centerGroup"/>
    <m:wrapIndent m:val="1440"/>
    <m:intLim m:val="subSup"/>
    <m:naryLim m:val="undOvr"/>
  </m:mathPr>
  <w:themeFontLang w:val="en-GB"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694008"/>
  <w15:docId w15:val="{6DD4D91F-34AC-4335-B97B-DB381FF06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EDF"/>
    <w:pPr>
      <w:spacing w:after="180"/>
    </w:pPr>
    <w:rPr>
      <w:lang w:eastAsia="en-US"/>
    </w:rPr>
  </w:style>
  <w:style w:type="paragraph" w:styleId="Heading1">
    <w:name w:val="heading 1"/>
    <w:basedOn w:val="Heading"/>
    <w:next w:val="Normal"/>
    <w:link w:val="Heading1Char"/>
    <w:qFormat/>
    <w:pPr>
      <w:keepLines/>
      <w:pBdr>
        <w:top w:val="single" w:sz="12" w:space="3" w:color="00000A"/>
      </w:pBdr>
      <w:spacing w:after="180"/>
      <w:ind w:left="1134" w:hanging="1134"/>
      <w:outlineLvl w:val="0"/>
    </w:pPr>
    <w:rPr>
      <w:rFonts w:ascii="Arial" w:hAnsi="Arial"/>
      <w:sz w:val="36"/>
    </w:rPr>
  </w:style>
  <w:style w:type="paragraph" w:styleId="Heading2">
    <w:name w:val="heading 2"/>
    <w:basedOn w:val="Heading1"/>
    <w:next w:val="Normal"/>
    <w:qFormat/>
    <w:pP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next w:val="Normal"/>
    <w:qFormat/>
    <w:pPr>
      <w:widowControl w:val="0"/>
      <w:outlineLvl w:val="5"/>
    </w:pPr>
  </w:style>
  <w:style w:type="paragraph" w:styleId="Heading7">
    <w:name w:val="heading 7"/>
    <w:next w:val="Normal"/>
    <w:qFormat/>
    <w:pPr>
      <w:widowControl w:val="0"/>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sz w:val="18"/>
      <w:lang w:val="en-GB" w:eastAsia="ja-JP" w:bidi="ar-SA"/>
    </w:rPr>
  </w:style>
  <w:style w:type="character" w:customStyle="1" w:styleId="InternetLink">
    <w:name w:val="Internet Link"/>
    <w:rsid w:val="0056573F"/>
    <w:rPr>
      <w:color w:val="0000FF"/>
      <w:u w:val="single"/>
    </w:rPr>
  </w:style>
  <w:style w:type="character" w:styleId="CommentReference">
    <w:name w:val="annotation reference"/>
    <w:basedOn w:val="DefaultParagraphFont"/>
    <w:qFormat/>
    <w:rsid w:val="00F67BF9"/>
    <w:rPr>
      <w:sz w:val="16"/>
      <w:szCs w:val="16"/>
    </w:rPr>
  </w:style>
  <w:style w:type="character" w:customStyle="1" w:styleId="CommentTextChar">
    <w:name w:val="Comment Text Char"/>
    <w:basedOn w:val="DefaultParagraphFont"/>
    <w:link w:val="CommentText"/>
    <w:qFormat/>
    <w:rsid w:val="00F67BF9"/>
    <w:rPr>
      <w:lang w:eastAsia="en-US"/>
    </w:rPr>
  </w:style>
  <w:style w:type="character" w:customStyle="1" w:styleId="CommentSubjectChar">
    <w:name w:val="Comment Subject Char"/>
    <w:basedOn w:val="CommentTextChar"/>
    <w:link w:val="CommentSubject"/>
    <w:qFormat/>
    <w:rsid w:val="00F67BF9"/>
    <w:rPr>
      <w:b/>
      <w:bCs/>
      <w:lang w:eastAsia="en-US"/>
    </w:rPr>
  </w:style>
  <w:style w:type="character" w:customStyle="1" w:styleId="BalloonTextChar">
    <w:name w:val="Balloon Text Char"/>
    <w:basedOn w:val="DefaultParagraphFont"/>
    <w:link w:val="BalloonText"/>
    <w:qFormat/>
    <w:rsid w:val="00F67BF9"/>
    <w:rPr>
      <w:rFonts w:ascii="Segoe UI" w:hAnsi="Segoe UI" w:cs="Segoe UI"/>
      <w:sz w:val="18"/>
      <w:szCs w:val="18"/>
      <w:lang w:eastAsia="en-US"/>
    </w:rPr>
  </w:style>
  <w:style w:type="character" w:customStyle="1" w:styleId="Heading1Char">
    <w:name w:val="Heading 1 Char"/>
    <w:basedOn w:val="DefaultParagraphFont"/>
    <w:link w:val="Heading1"/>
    <w:qFormat/>
    <w:rsid w:val="00D23D7A"/>
    <w:rPr>
      <w:rFonts w:ascii="Arial" w:hAnsi="Arial"/>
      <w:sz w:val="36"/>
      <w:lang w:eastAsia="en-US"/>
    </w:rPr>
  </w:style>
  <w:style w:type="character" w:customStyle="1" w:styleId="ListLabel1">
    <w:name w:val="ListLabel 1"/>
    <w:qFormat/>
    <w:rPr>
      <w:rFonts w:eastAsia="Times New Roman" w:cs="Times New Roman"/>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eastAsia="宋体" w:cs="Times New Roman"/>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eastAsia="宋体" w:cs="Times New Roman"/>
    </w:rPr>
  </w:style>
  <w:style w:type="character" w:customStyle="1" w:styleId="ListLabel10">
    <w:name w:val="ListLabel 10"/>
    <w:qFormat/>
    <w:rPr>
      <w:rFonts w:eastAsia="宋体" w:cs="Times New Roman"/>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eastAsia="Times New Roman"/>
    </w:rPr>
  </w:style>
  <w:style w:type="character" w:customStyle="1" w:styleId="ListLabel15">
    <w:name w:val="ListLabel 15"/>
    <w:qFormat/>
    <w:rPr>
      <w:rFonts w:eastAsia="MS Mincho" w:cs="Times New Roman"/>
    </w:rPr>
  </w:style>
  <w:style w:type="character" w:customStyle="1" w:styleId="ListLabel16">
    <w:name w:val="ListLabel 16"/>
    <w:qFormat/>
    <w:rPr>
      <w:rFonts w:eastAsia="MS Mincho" w:cs="Times New Roman"/>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eastAsia="MS Mincho" w:cs="Times New Roman"/>
    </w:rPr>
  </w:style>
  <w:style w:type="character" w:customStyle="1" w:styleId="ListLabel21">
    <w:name w:val="ListLabel 21"/>
    <w:qFormat/>
    <w:rPr>
      <w:rFonts w:eastAsia="Batang" w:cs="Times New Roman"/>
    </w:rPr>
  </w:style>
  <w:style w:type="character" w:customStyle="1" w:styleId="FootnoteCharacters">
    <w:name w:val="Footnote Characters"/>
    <w:qFormat/>
  </w:style>
  <w:style w:type="paragraph" w:customStyle="1" w:styleId="Heading">
    <w:name w:val="Heading"/>
    <w:basedOn w:val="Normal"/>
    <w:next w:val="BodyText"/>
    <w:qFormat/>
    <w:pPr>
      <w:keepNext/>
      <w:spacing w:before="240" w:after="120"/>
    </w:pPr>
    <w:rPr>
      <w:rFonts w:ascii="Liberation Sans" w:eastAsia="微软雅黑" w:hAnsi="Liberation Sans" w:cs="Mangal"/>
      <w:sz w:val="28"/>
      <w:szCs w:val="28"/>
    </w:rPr>
  </w:style>
  <w:style w:type="paragraph" w:styleId="BodyText">
    <w:name w:val="Body Text"/>
    <w:basedOn w:val="Normal"/>
    <w:pPr>
      <w:spacing w:after="140" w:line="288" w:lineRule="auto"/>
    </w:p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sz w:val="24"/>
      <w:szCs w:val="24"/>
    </w:rPr>
  </w:style>
  <w:style w:type="paragraph" w:customStyle="1" w:styleId="Index">
    <w:name w:val="Index"/>
    <w:basedOn w:val="Normal"/>
    <w:qFormat/>
    <w:pPr>
      <w:suppressLineNumbers/>
    </w:pPr>
    <w:rPr>
      <w:rFonts w:cs="Mangal"/>
    </w:rPr>
  </w:style>
  <w:style w:type="paragraph" w:customStyle="1" w:styleId="H6">
    <w:name w:val="H6"/>
    <w:basedOn w:val="Heading5"/>
    <w:next w:val="Normal"/>
    <w:qFormat/>
    <w:pPr>
      <w:ind w:left="1985" w:hanging="1985"/>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basedOn w:val="Index"/>
    <w:semiHidden/>
    <w:pPr>
      <w:keepNext/>
      <w:keepLines/>
      <w:widowControl w:val="0"/>
      <w:tabs>
        <w:tab w:val="right" w:leader="dot" w:pos="9639"/>
      </w:tabs>
      <w:spacing w:before="120"/>
      <w:ind w:left="567" w:right="425" w:hanging="567"/>
    </w:pPr>
    <w:rPr>
      <w:sz w:val="22"/>
    </w:rPr>
  </w:style>
  <w:style w:type="paragraph" w:customStyle="1" w:styleId="EQ">
    <w:name w:val="EQ"/>
    <w:basedOn w:val="Normal"/>
    <w:next w:val="Normal"/>
    <w:qFormat/>
    <w:pPr>
      <w:keepLines/>
      <w:tabs>
        <w:tab w:val="center" w:pos="4536"/>
        <w:tab w:val="right" w:pos="9072"/>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widowControl w:val="0"/>
      <w:textAlignment w:val="baseline"/>
    </w:pPr>
    <w:rPr>
      <w:rFonts w:ascii="Arial" w:hAnsi="Arial"/>
      <w:b/>
      <w:sz w:val="18"/>
      <w:lang w:eastAsia="ja-JP"/>
    </w:rPr>
  </w:style>
  <w:style w:type="paragraph" w:customStyle="1" w:styleId="ZD">
    <w:name w:val="ZD"/>
    <w:qFormat/>
    <w:pPr>
      <w:widowControl w:val="0"/>
    </w:pPr>
    <w:rPr>
      <w:rFonts w:ascii="Arial" w:hAnsi="Arial"/>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qFormat/>
  </w:style>
  <w:style w:type="paragraph" w:customStyle="1" w:styleId="NF">
    <w:name w:val="NF"/>
    <w:qFormat/>
    <w:pPr>
      <w:keepNext/>
      <w:widowControl w:val="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qFormat/>
    <w:pPr>
      <w:widowControl w:val="0"/>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qFormat/>
    <w:pPr>
      <w:widowControl w:val="0"/>
    </w:pPr>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widowControl w:val="0"/>
      <w:pBdr>
        <w:bottom w:val="single" w:sz="12" w:space="1" w:color="00000A"/>
      </w:pBdr>
      <w:jc w:val="right"/>
    </w:pPr>
    <w:rPr>
      <w:rFonts w:ascii="Arial" w:hAnsi="Arial"/>
      <w:sz w:val="40"/>
      <w:lang w:eastAsia="en-US"/>
    </w:rPr>
  </w:style>
  <w:style w:type="paragraph" w:customStyle="1" w:styleId="ZB">
    <w:name w:val="ZB"/>
    <w:qFormat/>
    <w:pPr>
      <w:widowControl w:val="0"/>
      <w:ind w:right="28"/>
      <w:jc w:val="right"/>
    </w:pPr>
    <w:rPr>
      <w:rFonts w:ascii="Arial" w:hAnsi="Arial"/>
      <w:i/>
      <w:lang w:eastAsia="en-US"/>
    </w:rPr>
  </w:style>
  <w:style w:type="paragraph" w:customStyle="1" w:styleId="ZT">
    <w:name w:val="ZT"/>
    <w:qFormat/>
    <w:pPr>
      <w:widowControl w:val="0"/>
      <w:spacing w:line="240" w:lineRule="atLeast"/>
      <w:jc w:val="right"/>
    </w:pPr>
    <w:rPr>
      <w:rFonts w:ascii="Arial" w:hAnsi="Arial"/>
      <w:b/>
      <w:sz w:val="34"/>
      <w:lang w:eastAsia="en-US"/>
    </w:rPr>
  </w:style>
  <w:style w:type="paragraph" w:customStyle="1" w:styleId="ZU">
    <w:name w:val="ZU"/>
    <w:qFormat/>
    <w:pPr>
      <w:widowControl w:val="0"/>
      <w:pBdr>
        <w:top w:val="single" w:sz="12" w:space="1" w:color="00000A"/>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widowControl w:val="0"/>
    </w:pPr>
    <w:rPr>
      <w:rFonts w:ascii="Arial" w:hAnsi="Arial"/>
      <w:lang w:eastAsia="en-US"/>
    </w:rPr>
  </w:style>
  <w:style w:type="paragraph" w:customStyle="1" w:styleId="TF">
    <w:name w:val="TF"/>
    <w:basedOn w:val="TH"/>
    <w:qFormat/>
    <w:pPr>
      <w:spacing w:before="0" w:after="240"/>
    </w:pPr>
  </w:style>
  <w:style w:type="paragraph" w:customStyle="1" w:styleId="ZG">
    <w:name w:val="ZG"/>
    <w:qFormat/>
    <w:pPr>
      <w:widowControl w:val="0"/>
      <w:jc w:val="right"/>
    </w:pPr>
    <w:rPr>
      <w:rFonts w:ascii="Arial"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CRCoverPage">
    <w:name w:val="CR Cover Page"/>
    <w:qFormat/>
    <w:rsid w:val="00CD4C7B"/>
    <w:pPr>
      <w:spacing w:after="120"/>
    </w:pPr>
    <w:rPr>
      <w:rFonts w:ascii="Arial" w:eastAsia="MS Mincho" w:hAnsi="Arial"/>
      <w:lang w:eastAsia="en-US"/>
    </w:rPr>
  </w:style>
  <w:style w:type="paragraph" w:styleId="CommentText">
    <w:name w:val="annotation text"/>
    <w:basedOn w:val="Normal"/>
    <w:link w:val="CommentTextChar"/>
    <w:qFormat/>
    <w:rsid w:val="00F67BF9"/>
  </w:style>
  <w:style w:type="paragraph" w:styleId="CommentSubject">
    <w:name w:val="annotation subject"/>
    <w:basedOn w:val="CommentText"/>
    <w:link w:val="CommentSubjectChar"/>
    <w:qFormat/>
    <w:rsid w:val="00F67BF9"/>
    <w:rPr>
      <w:b/>
      <w:bCs/>
    </w:rPr>
  </w:style>
  <w:style w:type="paragraph" w:styleId="BalloonText">
    <w:name w:val="Balloon Text"/>
    <w:basedOn w:val="Normal"/>
    <w:link w:val="BalloonTextChar"/>
    <w:qFormat/>
    <w:rsid w:val="00F67BF9"/>
    <w:pPr>
      <w:spacing w:after="0"/>
    </w:pPr>
    <w:rPr>
      <w:rFonts w:ascii="Segoe UI" w:hAnsi="Segoe UI" w:cs="Segoe UI"/>
      <w:sz w:val="18"/>
      <w:szCs w:val="18"/>
    </w:rPr>
  </w:style>
  <w:style w:type="paragraph" w:styleId="ListParagraph">
    <w:name w:val="List Paragraph"/>
    <w:basedOn w:val="Normal"/>
    <w:uiPriority w:val="34"/>
    <w:qFormat/>
    <w:rsid w:val="00717954"/>
    <w:pPr>
      <w:ind w:left="720"/>
      <w:contextualSpacing/>
    </w:pPr>
  </w:style>
  <w:style w:type="table" w:styleId="TableGrid">
    <w:name w:val="Table Grid"/>
    <w:basedOn w:val="TableNormal"/>
    <w:uiPriority w:val="39"/>
    <w:rsid w:val="005B79C5"/>
    <w:rPr>
      <w:rFonts w:eastAsiaTheme="minorEastAsia" w:cstheme="minorBidi"/>
      <w:color w:val="44546A" w:themeColor="text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3C344A-FA95-4A04-9B6C-B3AC428F5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1709</TotalTime>
  <Pages>6</Pages>
  <Words>2625</Words>
  <Characters>14964</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TDoc</vt:lpstr>
    </vt:vector>
  </TitlesOfParts>
  <Company>ASB</Company>
  <LinksUpToDate>false</LinksUpToDate>
  <CharactersWithSpaces>17554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CHEN Yu B</dc:creator>
  <cp:keywords>Nokia 3GPP RAN2</cp:keywords>
  <dc:description/>
  <cp:lastModifiedBy>LI Dong</cp:lastModifiedBy>
  <cp:revision>107</cp:revision>
  <dcterms:created xsi:type="dcterms:W3CDTF">2017-11-15T05:04:00Z</dcterms:created>
  <dcterms:modified xsi:type="dcterms:W3CDTF">2018-02-16T07:34:00Z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ASB</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